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6F8C" w14:textId="3F07F089" w:rsidR="005A0C1F" w:rsidRPr="005A0C1F" w:rsidRDefault="005A0C1F" w:rsidP="005A0C1F">
      <w:pPr>
        <w:pStyle w:val="tt"/>
        <w:spacing w:before="0" w:beforeAutospacing="0" w:after="0" w:afterAutospacing="0"/>
        <w:jc w:val="center"/>
        <w:rPr>
          <w:rFonts w:ascii="Arial" w:hAnsi="Arial" w:cs="Arial"/>
          <w:b/>
          <w:bCs/>
          <w:lang w:val="ro-MD"/>
        </w:rPr>
      </w:pPr>
    </w:p>
    <w:p w14:paraId="37650468" w14:textId="77777777" w:rsidR="005A0C1F" w:rsidRPr="005A0C1F" w:rsidRDefault="005A0C1F" w:rsidP="005A0C1F">
      <w:pPr>
        <w:pStyle w:val="emit"/>
        <w:spacing w:before="0" w:beforeAutospacing="0" w:after="0" w:afterAutospacing="0"/>
        <w:jc w:val="center"/>
        <w:rPr>
          <w:rFonts w:ascii="Arial" w:hAnsi="Arial" w:cs="Arial"/>
          <w:b/>
          <w:bCs/>
          <w:sz w:val="25"/>
          <w:szCs w:val="25"/>
          <w:lang w:val="ro-MD"/>
        </w:rPr>
      </w:pPr>
      <w:r w:rsidRPr="005A0C1F">
        <w:rPr>
          <w:rFonts w:ascii="Arial" w:hAnsi="Arial" w:cs="Arial"/>
          <w:b/>
          <w:bCs/>
          <w:sz w:val="25"/>
          <w:szCs w:val="25"/>
          <w:lang w:val="ro-MD"/>
        </w:rPr>
        <w:t>BANCA NAŢIONALĂ A MOLDOVEI</w:t>
      </w:r>
    </w:p>
    <w:p w14:paraId="3966EC9D" w14:textId="77777777" w:rsidR="005A0C1F" w:rsidRPr="005A0C1F" w:rsidRDefault="005A0C1F" w:rsidP="005A0C1F">
      <w:pPr>
        <w:pStyle w:val="ttsp"/>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C900CEA" w14:textId="77777777" w:rsidR="005A0C1F" w:rsidRPr="005A0C1F" w:rsidRDefault="005A0C1F" w:rsidP="005A0C1F">
      <w:pPr>
        <w:pStyle w:val="tt"/>
        <w:spacing w:before="0" w:beforeAutospacing="0" w:after="0" w:afterAutospacing="0"/>
        <w:jc w:val="center"/>
        <w:rPr>
          <w:rFonts w:ascii="Arial" w:hAnsi="Arial" w:cs="Arial"/>
          <w:b/>
          <w:bCs/>
          <w:lang w:val="ro-MD"/>
        </w:rPr>
      </w:pPr>
      <w:r w:rsidRPr="005A0C1F">
        <w:rPr>
          <w:rFonts w:ascii="Arial" w:hAnsi="Arial" w:cs="Arial"/>
          <w:b/>
          <w:bCs/>
          <w:lang w:val="ro-MD"/>
        </w:rPr>
        <w:t>H O T Ă R Î R E</w:t>
      </w:r>
    </w:p>
    <w:p w14:paraId="7D4C4A97" w14:textId="77777777" w:rsidR="005A0C1F" w:rsidRPr="005A0C1F" w:rsidRDefault="005A0C1F" w:rsidP="005A0C1F">
      <w:pPr>
        <w:pStyle w:val="tt"/>
        <w:spacing w:before="0" w:beforeAutospacing="0" w:after="0" w:afterAutospacing="0"/>
        <w:jc w:val="center"/>
        <w:rPr>
          <w:rFonts w:ascii="Arial" w:hAnsi="Arial" w:cs="Arial"/>
          <w:b/>
          <w:bCs/>
          <w:lang w:val="ro-MD"/>
        </w:rPr>
      </w:pPr>
      <w:r w:rsidRPr="005A0C1F">
        <w:rPr>
          <w:rFonts w:ascii="Arial" w:hAnsi="Arial" w:cs="Arial"/>
          <w:b/>
          <w:bCs/>
          <w:lang w:val="ro-MD"/>
        </w:rPr>
        <w:t>cu privire la aprobarea Regulamentului cu privire la</w:t>
      </w:r>
    </w:p>
    <w:p w14:paraId="72D67E09" w14:textId="77777777" w:rsidR="005A0C1F" w:rsidRPr="005A0C1F" w:rsidRDefault="005A0C1F" w:rsidP="005A0C1F">
      <w:pPr>
        <w:pStyle w:val="tt"/>
        <w:spacing w:before="0" w:beforeAutospacing="0" w:after="0" w:afterAutospacing="0"/>
        <w:jc w:val="center"/>
        <w:rPr>
          <w:rFonts w:ascii="Arial" w:hAnsi="Arial" w:cs="Arial"/>
          <w:b/>
          <w:bCs/>
          <w:lang w:val="ro-MD"/>
        </w:rPr>
      </w:pPr>
      <w:r w:rsidRPr="005A0C1F">
        <w:rPr>
          <w:rFonts w:ascii="Arial" w:hAnsi="Arial" w:cs="Arial"/>
          <w:b/>
          <w:bCs/>
          <w:lang w:val="ro-MD"/>
        </w:rPr>
        <w:t xml:space="preserve">clasificarea activelor </w:t>
      </w:r>
      <w:proofErr w:type="spellStart"/>
      <w:r w:rsidRPr="005A0C1F">
        <w:rPr>
          <w:rFonts w:ascii="Arial" w:hAnsi="Arial" w:cs="Arial"/>
          <w:b/>
          <w:bCs/>
          <w:lang w:val="ro-MD"/>
        </w:rPr>
        <w:t>şi</w:t>
      </w:r>
      <w:proofErr w:type="spellEnd"/>
      <w:r w:rsidRPr="005A0C1F">
        <w:rPr>
          <w:rFonts w:ascii="Arial" w:hAnsi="Arial" w:cs="Arial"/>
          <w:b/>
          <w:bCs/>
          <w:lang w:val="ro-MD"/>
        </w:rPr>
        <w:t xml:space="preserve"> angajamentelor </w:t>
      </w:r>
      <w:proofErr w:type="spellStart"/>
      <w:r w:rsidRPr="005A0C1F">
        <w:rPr>
          <w:rFonts w:ascii="Arial" w:hAnsi="Arial" w:cs="Arial"/>
          <w:b/>
          <w:bCs/>
          <w:lang w:val="ro-MD"/>
        </w:rPr>
        <w:t>condiţionale</w:t>
      </w:r>
      <w:proofErr w:type="spellEnd"/>
    </w:p>
    <w:p w14:paraId="29AE10C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 </w:t>
      </w:r>
    </w:p>
    <w:p w14:paraId="15C6D00E" w14:textId="77777777" w:rsidR="005A0C1F" w:rsidRPr="005A0C1F" w:rsidRDefault="005A0C1F" w:rsidP="005A0C1F">
      <w:pPr>
        <w:pStyle w:val="tt"/>
        <w:spacing w:before="0" w:beforeAutospacing="0" w:after="0" w:afterAutospacing="0"/>
        <w:jc w:val="center"/>
        <w:rPr>
          <w:rFonts w:ascii="Arial" w:hAnsi="Arial" w:cs="Arial"/>
          <w:b/>
          <w:bCs/>
          <w:lang w:val="ro-MD"/>
        </w:rPr>
      </w:pPr>
      <w:r w:rsidRPr="005A0C1F">
        <w:rPr>
          <w:rFonts w:ascii="Arial" w:hAnsi="Arial" w:cs="Arial"/>
          <w:b/>
          <w:bCs/>
          <w:lang w:val="ro-MD"/>
        </w:rPr>
        <w:t>nr. 231  din  27.10.2011</w:t>
      </w:r>
    </w:p>
    <w:p w14:paraId="0728652F" w14:textId="77777777" w:rsidR="005A0C1F" w:rsidRPr="005A0C1F" w:rsidRDefault="005A0C1F" w:rsidP="005A0C1F">
      <w:pPr>
        <w:pStyle w:val="cn"/>
        <w:spacing w:before="0" w:beforeAutospacing="0" w:after="0" w:afterAutospacing="0"/>
        <w:jc w:val="center"/>
        <w:rPr>
          <w:rFonts w:ascii="Arial" w:hAnsi="Arial" w:cs="Arial"/>
          <w:lang w:val="ro-MD"/>
        </w:rPr>
      </w:pPr>
      <w:r w:rsidRPr="005A0C1F">
        <w:rPr>
          <w:rFonts w:ascii="Arial" w:hAnsi="Arial" w:cs="Arial"/>
          <w:lang w:val="ro-MD"/>
        </w:rPr>
        <w:t> </w:t>
      </w:r>
      <w:r w:rsidRPr="005A0C1F">
        <w:rPr>
          <w:rFonts w:ascii="Arial" w:hAnsi="Arial" w:cs="Arial"/>
          <w:i/>
          <w:iCs/>
          <w:sz w:val="22"/>
          <w:szCs w:val="22"/>
          <w:lang w:val="ro-MD"/>
        </w:rPr>
        <w:t>(în vigoare 01.01.2012)</w:t>
      </w:r>
      <w:r w:rsidRPr="005A0C1F">
        <w:rPr>
          <w:rFonts w:ascii="Arial" w:hAnsi="Arial" w:cs="Arial"/>
          <w:lang w:val="ro-MD"/>
        </w:rPr>
        <w:t> </w:t>
      </w:r>
    </w:p>
    <w:p w14:paraId="33BE631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29ED1B5D" w14:textId="77777777" w:rsidR="005A0C1F" w:rsidRPr="005A0C1F" w:rsidRDefault="005A0C1F" w:rsidP="005A0C1F">
      <w:pPr>
        <w:pStyle w:val="cn"/>
        <w:spacing w:before="0" w:beforeAutospacing="0" w:after="0" w:afterAutospacing="0"/>
        <w:jc w:val="center"/>
        <w:rPr>
          <w:rFonts w:ascii="Arial" w:hAnsi="Arial" w:cs="Arial"/>
          <w:lang w:val="ro-MD"/>
        </w:rPr>
      </w:pPr>
      <w:r w:rsidRPr="005A0C1F">
        <w:rPr>
          <w:rFonts w:ascii="Arial" w:hAnsi="Arial" w:cs="Arial"/>
          <w:lang w:val="ro-MD"/>
        </w:rPr>
        <w:t>Monitorul Oficial nr.216-221 art.2007 din 09.12.2011</w:t>
      </w:r>
    </w:p>
    <w:p w14:paraId="083F91B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09C68FB3" w14:textId="77777777" w:rsidR="005A0C1F" w:rsidRPr="005A0C1F" w:rsidRDefault="005A0C1F" w:rsidP="005A0C1F">
      <w:pPr>
        <w:pStyle w:val="cn"/>
        <w:spacing w:before="0" w:beforeAutospacing="0" w:after="0" w:afterAutospacing="0"/>
        <w:jc w:val="center"/>
        <w:rPr>
          <w:rFonts w:ascii="Arial" w:hAnsi="Arial" w:cs="Arial"/>
          <w:lang w:val="ro-MD"/>
        </w:rPr>
      </w:pPr>
      <w:r w:rsidRPr="005A0C1F">
        <w:rPr>
          <w:rFonts w:ascii="Arial" w:hAnsi="Arial" w:cs="Arial"/>
          <w:lang w:val="ro-MD"/>
        </w:rPr>
        <w:t>* * *</w:t>
      </w:r>
    </w:p>
    <w:tbl>
      <w:tblPr>
        <w:tblW w:w="0" w:type="auto"/>
        <w:jc w:val="center"/>
        <w:tblCellMar>
          <w:top w:w="15" w:type="dxa"/>
          <w:left w:w="15" w:type="dxa"/>
          <w:bottom w:w="15" w:type="dxa"/>
          <w:right w:w="15" w:type="dxa"/>
        </w:tblCellMar>
        <w:tblLook w:val="04A0" w:firstRow="1" w:lastRow="0" w:firstColumn="1" w:lastColumn="0" w:noHBand="0" w:noVBand="1"/>
      </w:tblPr>
      <w:tblGrid>
        <w:gridCol w:w="102"/>
        <w:gridCol w:w="3750"/>
      </w:tblGrid>
      <w:tr w:rsidR="005A0C1F" w:rsidRPr="005A0C1F" w14:paraId="74DAE35F" w14:textId="77777777" w:rsidTr="005A0C1F">
        <w:trPr>
          <w:jc w:val="center"/>
        </w:trPr>
        <w:tc>
          <w:tcPr>
            <w:tcW w:w="0" w:type="auto"/>
            <w:tcBorders>
              <w:top w:val="nil"/>
              <w:left w:val="nil"/>
              <w:bottom w:val="nil"/>
              <w:right w:val="nil"/>
            </w:tcBorders>
            <w:tcMar>
              <w:top w:w="24" w:type="dxa"/>
              <w:left w:w="48" w:type="dxa"/>
              <w:bottom w:w="24" w:type="dxa"/>
              <w:right w:w="48" w:type="dxa"/>
            </w:tcMar>
            <w:hideMark/>
          </w:tcPr>
          <w:p w14:paraId="2183748F" w14:textId="77777777" w:rsidR="005A0C1F" w:rsidRPr="005A0C1F" w:rsidRDefault="005A0C1F">
            <w:pPr>
              <w:rPr>
                <w:rFonts w:ascii="Arial" w:hAnsi="Arial" w:cs="Arial"/>
                <w:lang w:val="ro-MD"/>
              </w:rPr>
            </w:pPr>
          </w:p>
        </w:tc>
        <w:tc>
          <w:tcPr>
            <w:tcW w:w="3750" w:type="dxa"/>
            <w:tcBorders>
              <w:top w:val="nil"/>
              <w:left w:val="nil"/>
              <w:bottom w:val="nil"/>
              <w:right w:val="nil"/>
            </w:tcBorders>
            <w:tcMar>
              <w:top w:w="24" w:type="dxa"/>
              <w:left w:w="48" w:type="dxa"/>
              <w:bottom w:w="24" w:type="dxa"/>
              <w:right w:w="48" w:type="dxa"/>
            </w:tcMar>
            <w:hideMark/>
          </w:tcPr>
          <w:p w14:paraId="4B1B6412" w14:textId="77777777" w:rsidR="005A0C1F" w:rsidRPr="005A0C1F" w:rsidRDefault="005A0C1F">
            <w:pPr>
              <w:pStyle w:val="lf"/>
              <w:spacing w:before="0" w:beforeAutospacing="0" w:after="0" w:afterAutospacing="0"/>
              <w:rPr>
                <w:rFonts w:ascii="Arial!important" w:hAnsi="Arial!important"/>
                <w:lang w:val="ro-MD"/>
              </w:rPr>
            </w:pPr>
            <w:r w:rsidRPr="005A0C1F">
              <w:rPr>
                <w:rFonts w:ascii="Arial!important" w:hAnsi="Arial!important"/>
                <w:b/>
                <w:bCs/>
                <w:lang w:val="ro-MD"/>
              </w:rPr>
              <w:t>ÎNREGISTRAT:</w:t>
            </w:r>
            <w:r w:rsidRPr="005A0C1F">
              <w:rPr>
                <w:rFonts w:ascii="Arial!important" w:hAnsi="Arial!important"/>
                <w:b/>
                <w:bCs/>
                <w:lang w:val="ro-MD"/>
              </w:rPr>
              <w:br/>
            </w:r>
            <w:r w:rsidRPr="005A0C1F">
              <w:rPr>
                <w:rFonts w:ascii="Arial!important" w:hAnsi="Arial!important"/>
                <w:lang w:val="ro-MD"/>
              </w:rPr>
              <w:t xml:space="preserve">Ministerul </w:t>
            </w:r>
            <w:proofErr w:type="spellStart"/>
            <w:r w:rsidRPr="005A0C1F">
              <w:rPr>
                <w:rFonts w:ascii="Arial!important" w:hAnsi="Arial!important"/>
                <w:lang w:val="ro-MD"/>
              </w:rPr>
              <w:t>Justiţiei</w:t>
            </w:r>
            <w:proofErr w:type="spellEnd"/>
            <w:r w:rsidRPr="005A0C1F">
              <w:rPr>
                <w:rFonts w:ascii="Arial!important" w:hAnsi="Arial!important"/>
                <w:lang w:val="ro-MD"/>
              </w:rPr>
              <w:br/>
              <w:t>al Republicii Moldova</w:t>
            </w:r>
            <w:r w:rsidRPr="005A0C1F">
              <w:rPr>
                <w:rFonts w:ascii="Arial!important" w:hAnsi="Arial!important"/>
                <w:lang w:val="ro-MD"/>
              </w:rPr>
              <w:br/>
              <w:t>nr.856 din 1 decembrie 2011</w:t>
            </w:r>
            <w:r w:rsidRPr="005A0C1F">
              <w:rPr>
                <w:rFonts w:ascii="Arial!important" w:hAnsi="Arial!important"/>
                <w:lang w:val="ro-MD"/>
              </w:rPr>
              <w:br/>
            </w:r>
            <w:proofErr w:type="spellStart"/>
            <w:r w:rsidRPr="005A0C1F">
              <w:rPr>
                <w:rFonts w:ascii="Arial!important" w:hAnsi="Arial!important"/>
                <w:lang w:val="ro-MD"/>
              </w:rPr>
              <w:t>Ministru_________Oleg</w:t>
            </w:r>
            <w:proofErr w:type="spellEnd"/>
            <w:r w:rsidRPr="005A0C1F">
              <w:rPr>
                <w:rFonts w:ascii="Arial!important" w:hAnsi="Arial!important"/>
                <w:lang w:val="ro-MD"/>
              </w:rPr>
              <w:t xml:space="preserve"> EFRIM</w:t>
            </w:r>
          </w:p>
        </w:tc>
      </w:tr>
    </w:tbl>
    <w:p w14:paraId="0C51B5B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5B5E1D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În temeiul art.5, 11, 44 din Legea nr.548-XIII din 21 iulie 1995 cu privire la Banca </w:t>
      </w:r>
      <w:proofErr w:type="spellStart"/>
      <w:r w:rsidRPr="005A0C1F">
        <w:rPr>
          <w:rFonts w:ascii="Arial" w:hAnsi="Arial" w:cs="Arial"/>
          <w:lang w:val="ro-MD"/>
        </w:rPr>
        <w:t>Naţională</w:t>
      </w:r>
      <w:proofErr w:type="spellEnd"/>
      <w:r w:rsidRPr="005A0C1F">
        <w:rPr>
          <w:rFonts w:ascii="Arial" w:hAnsi="Arial" w:cs="Arial"/>
          <w:lang w:val="ro-MD"/>
        </w:rPr>
        <w:t xml:space="preserve"> a Moldovei (Monitorul Oficial al Republicii Moldova, 1995, nr.56-57, art.624), cu modificările </w:t>
      </w:r>
      <w:proofErr w:type="spellStart"/>
      <w:r w:rsidRPr="005A0C1F">
        <w:rPr>
          <w:rFonts w:ascii="Arial" w:hAnsi="Arial" w:cs="Arial"/>
          <w:lang w:val="ro-MD"/>
        </w:rPr>
        <w:t>şi</w:t>
      </w:r>
      <w:proofErr w:type="spellEnd"/>
      <w:r w:rsidRPr="005A0C1F">
        <w:rPr>
          <w:rFonts w:ascii="Arial" w:hAnsi="Arial" w:cs="Arial"/>
          <w:lang w:val="ro-MD"/>
        </w:rPr>
        <w:t xml:space="preserve"> completările ulterioare </w:t>
      </w:r>
      <w:proofErr w:type="spellStart"/>
      <w:r w:rsidRPr="005A0C1F">
        <w:rPr>
          <w:rFonts w:ascii="Arial" w:hAnsi="Arial" w:cs="Arial"/>
          <w:lang w:val="ro-MD"/>
        </w:rPr>
        <w:t>şi</w:t>
      </w:r>
      <w:proofErr w:type="spellEnd"/>
      <w:r w:rsidRPr="005A0C1F">
        <w:rPr>
          <w:rFonts w:ascii="Arial" w:hAnsi="Arial" w:cs="Arial"/>
          <w:lang w:val="ro-MD"/>
        </w:rPr>
        <w:t xml:space="preserve"> art.25, 28, 33, 40 din Legea </w:t>
      </w:r>
      <w:proofErr w:type="spellStart"/>
      <w:r w:rsidRPr="005A0C1F">
        <w:rPr>
          <w:rFonts w:ascii="Arial" w:hAnsi="Arial" w:cs="Arial"/>
          <w:lang w:val="ro-MD"/>
        </w:rPr>
        <w:t>instituţiilor</w:t>
      </w:r>
      <w:proofErr w:type="spellEnd"/>
      <w:r w:rsidRPr="005A0C1F">
        <w:rPr>
          <w:rFonts w:ascii="Arial" w:hAnsi="Arial" w:cs="Arial"/>
          <w:lang w:val="ro-MD"/>
        </w:rPr>
        <w:t xml:space="preserve"> financiare nr.550-XIII din 21 iulie 1995 (republicată în Monitorul Oficial al Republicii Moldova, 2011, nr.78-81, art.199), cu modificările </w:t>
      </w:r>
      <w:proofErr w:type="spellStart"/>
      <w:r w:rsidRPr="005A0C1F">
        <w:rPr>
          <w:rFonts w:ascii="Arial" w:hAnsi="Arial" w:cs="Arial"/>
          <w:lang w:val="ro-MD"/>
        </w:rPr>
        <w:t>şi</w:t>
      </w:r>
      <w:proofErr w:type="spellEnd"/>
      <w:r w:rsidRPr="005A0C1F">
        <w:rPr>
          <w:rFonts w:ascii="Arial" w:hAnsi="Arial" w:cs="Arial"/>
          <w:lang w:val="ro-MD"/>
        </w:rPr>
        <w:t xml:space="preserve"> completările ulterioare, Consiliul de </w:t>
      </w:r>
      <w:proofErr w:type="spellStart"/>
      <w:r w:rsidRPr="005A0C1F">
        <w:rPr>
          <w:rFonts w:ascii="Arial" w:hAnsi="Arial" w:cs="Arial"/>
          <w:lang w:val="ro-MD"/>
        </w:rPr>
        <w:t>administraţie</w:t>
      </w:r>
      <w:proofErr w:type="spellEnd"/>
      <w:r w:rsidRPr="005A0C1F">
        <w:rPr>
          <w:rFonts w:ascii="Arial" w:hAnsi="Arial" w:cs="Arial"/>
          <w:lang w:val="ro-MD"/>
        </w:rPr>
        <w:t xml:space="preserve">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w:t>
      </w:r>
    </w:p>
    <w:p w14:paraId="1DA4AD59"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HOTĂRĂŞTE:</w:t>
      </w:r>
    </w:p>
    <w:p w14:paraId="519AFF6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w:t>
      </w:r>
      <w:r w:rsidRPr="005A0C1F">
        <w:rPr>
          <w:rFonts w:ascii="Arial" w:hAnsi="Arial" w:cs="Arial"/>
          <w:lang w:val="ro-MD"/>
        </w:rPr>
        <w:t xml:space="preserve"> Se aprobă Regulamentul cu privire la clasificarea activelor </w:t>
      </w:r>
      <w:proofErr w:type="spellStart"/>
      <w:r w:rsidRPr="005A0C1F">
        <w:rPr>
          <w:rFonts w:ascii="Arial" w:hAnsi="Arial" w:cs="Arial"/>
          <w:lang w:val="ro-MD"/>
        </w:rPr>
        <w:t>şi</w:t>
      </w:r>
      <w:proofErr w:type="spellEnd"/>
      <w:r w:rsidRPr="005A0C1F">
        <w:rPr>
          <w:rFonts w:ascii="Arial" w:hAnsi="Arial" w:cs="Arial"/>
          <w:lang w:val="ro-MD"/>
        </w:rPr>
        <w:t xml:space="preserve"> angajamentelor </w:t>
      </w:r>
      <w:proofErr w:type="spellStart"/>
      <w:r w:rsidRPr="005A0C1F">
        <w:rPr>
          <w:rFonts w:ascii="Arial" w:hAnsi="Arial" w:cs="Arial"/>
          <w:lang w:val="ro-MD"/>
        </w:rPr>
        <w:t>condiţionale</w:t>
      </w:r>
      <w:proofErr w:type="spellEnd"/>
      <w:r w:rsidRPr="005A0C1F">
        <w:rPr>
          <w:rFonts w:ascii="Arial" w:hAnsi="Arial" w:cs="Arial"/>
          <w:lang w:val="ro-MD"/>
        </w:rPr>
        <w:t>, conform anexei nr.1.</w:t>
      </w:r>
    </w:p>
    <w:p w14:paraId="4245FF7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w:t>
      </w:r>
      <w:r w:rsidRPr="005A0C1F">
        <w:rPr>
          <w:rFonts w:ascii="Arial" w:hAnsi="Arial" w:cs="Arial"/>
          <w:lang w:val="ro-MD"/>
        </w:rPr>
        <w:t xml:space="preserve"> Se abrogă unele </w:t>
      </w:r>
      <w:proofErr w:type="spellStart"/>
      <w:r w:rsidRPr="005A0C1F">
        <w:rPr>
          <w:rFonts w:ascii="Arial" w:hAnsi="Arial" w:cs="Arial"/>
          <w:lang w:val="ro-MD"/>
        </w:rPr>
        <w:t>hotărîri</w:t>
      </w:r>
      <w:proofErr w:type="spellEnd"/>
      <w:r w:rsidRPr="005A0C1F">
        <w:rPr>
          <w:rFonts w:ascii="Arial" w:hAnsi="Arial" w:cs="Arial"/>
          <w:lang w:val="ro-MD"/>
        </w:rPr>
        <w:t xml:space="preserve"> ale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conform anexei nr.2.</w:t>
      </w:r>
    </w:p>
    <w:p w14:paraId="126676A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w:t>
      </w:r>
      <w:r w:rsidRPr="005A0C1F">
        <w:rPr>
          <w:rFonts w:ascii="Arial" w:hAnsi="Arial" w:cs="Arial"/>
          <w:lang w:val="ro-MD"/>
        </w:rPr>
        <w:t xml:space="preserve"> Băncile, în termen de 3 luni din data intrării în vigoare a prezentei </w:t>
      </w:r>
      <w:proofErr w:type="spellStart"/>
      <w:r w:rsidRPr="005A0C1F">
        <w:rPr>
          <w:rFonts w:ascii="Arial" w:hAnsi="Arial" w:cs="Arial"/>
          <w:lang w:val="ro-MD"/>
        </w:rPr>
        <w:t>hotărîri</w:t>
      </w:r>
      <w:proofErr w:type="spellEnd"/>
      <w:r w:rsidRPr="005A0C1F">
        <w:rPr>
          <w:rFonts w:ascii="Arial" w:hAnsi="Arial" w:cs="Arial"/>
          <w:lang w:val="ro-MD"/>
        </w:rPr>
        <w:t xml:space="preserve">, </w:t>
      </w:r>
      <w:proofErr w:type="spellStart"/>
      <w:r w:rsidRPr="005A0C1F">
        <w:rPr>
          <w:rFonts w:ascii="Arial" w:hAnsi="Arial" w:cs="Arial"/>
          <w:lang w:val="ro-MD"/>
        </w:rPr>
        <w:t>îşi</w:t>
      </w:r>
      <w:proofErr w:type="spellEnd"/>
      <w:r w:rsidRPr="005A0C1F">
        <w:rPr>
          <w:rFonts w:ascii="Arial" w:hAnsi="Arial" w:cs="Arial"/>
          <w:lang w:val="ro-MD"/>
        </w:rPr>
        <w:t xml:space="preserve"> vor aduce activitatea în corespundere cu prevederile Regulamentului </w:t>
      </w:r>
      <w:proofErr w:type="spellStart"/>
      <w:r w:rsidRPr="005A0C1F">
        <w:rPr>
          <w:rFonts w:ascii="Arial" w:hAnsi="Arial" w:cs="Arial"/>
          <w:lang w:val="ro-MD"/>
        </w:rPr>
        <w:t>menţionat</w:t>
      </w:r>
      <w:proofErr w:type="spellEnd"/>
      <w:r w:rsidRPr="005A0C1F">
        <w:rPr>
          <w:rFonts w:ascii="Arial" w:hAnsi="Arial" w:cs="Arial"/>
          <w:lang w:val="ro-MD"/>
        </w:rPr>
        <w:t xml:space="preserve"> la punctul 1 din prezenta </w:t>
      </w:r>
      <w:proofErr w:type="spellStart"/>
      <w:r w:rsidRPr="005A0C1F">
        <w:rPr>
          <w:rFonts w:ascii="Arial" w:hAnsi="Arial" w:cs="Arial"/>
          <w:lang w:val="ro-MD"/>
        </w:rPr>
        <w:t>hotărîre</w:t>
      </w:r>
      <w:proofErr w:type="spellEnd"/>
      <w:r w:rsidRPr="005A0C1F">
        <w:rPr>
          <w:rFonts w:ascii="Arial" w:hAnsi="Arial" w:cs="Arial"/>
          <w:lang w:val="ro-MD"/>
        </w:rPr>
        <w:t>.</w:t>
      </w:r>
    </w:p>
    <w:p w14:paraId="7FE20F1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w:t>
      </w:r>
      <w:r w:rsidRPr="005A0C1F">
        <w:rPr>
          <w:rFonts w:ascii="Arial" w:hAnsi="Arial" w:cs="Arial"/>
          <w:lang w:val="ro-MD"/>
        </w:rPr>
        <w:t xml:space="preserve"> Activele trecute la pierderi din contul reduceri pentru pierderi la active care la </w:t>
      </w:r>
      <w:proofErr w:type="spellStart"/>
      <w:r w:rsidRPr="005A0C1F">
        <w:rPr>
          <w:rFonts w:ascii="Arial" w:hAnsi="Arial" w:cs="Arial"/>
          <w:lang w:val="ro-MD"/>
        </w:rPr>
        <w:t>situaţia</w:t>
      </w:r>
      <w:proofErr w:type="spellEnd"/>
      <w:r w:rsidRPr="005A0C1F">
        <w:rPr>
          <w:rFonts w:ascii="Arial" w:hAnsi="Arial" w:cs="Arial"/>
          <w:lang w:val="ro-MD"/>
        </w:rPr>
        <w:t xml:space="preserve"> din 31 decembrie 2011 au fost reflectate la conturile </w:t>
      </w:r>
      <w:proofErr w:type="spellStart"/>
      <w:r w:rsidRPr="005A0C1F">
        <w:rPr>
          <w:rFonts w:ascii="Arial" w:hAnsi="Arial" w:cs="Arial"/>
          <w:lang w:val="ro-MD"/>
        </w:rPr>
        <w:t>extrabilanţiere</w:t>
      </w:r>
      <w:proofErr w:type="spellEnd"/>
      <w:r w:rsidRPr="005A0C1F">
        <w:rPr>
          <w:rFonts w:ascii="Arial" w:hAnsi="Arial" w:cs="Arial"/>
          <w:lang w:val="ro-MD"/>
        </w:rPr>
        <w:t xml:space="preserve">, odată cu restabilirea lor în </w:t>
      </w:r>
      <w:proofErr w:type="spellStart"/>
      <w:r w:rsidRPr="005A0C1F">
        <w:rPr>
          <w:rFonts w:ascii="Arial" w:hAnsi="Arial" w:cs="Arial"/>
          <w:lang w:val="ro-MD"/>
        </w:rPr>
        <w:t>bilanţul</w:t>
      </w:r>
      <w:proofErr w:type="spellEnd"/>
      <w:r w:rsidRPr="005A0C1F">
        <w:rPr>
          <w:rFonts w:ascii="Arial" w:hAnsi="Arial" w:cs="Arial"/>
          <w:lang w:val="ro-MD"/>
        </w:rPr>
        <w:t xml:space="preserve"> contabil vor fi clasificate în categoria "compromise".</w:t>
      </w:r>
    </w:p>
    <w:p w14:paraId="1E6A21A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5.</w:t>
      </w:r>
      <w:r w:rsidRPr="005A0C1F">
        <w:rPr>
          <w:rFonts w:ascii="Arial" w:hAnsi="Arial" w:cs="Arial"/>
          <w:lang w:val="ro-MD"/>
        </w:rPr>
        <w:t xml:space="preserve"> Prezenta </w:t>
      </w:r>
      <w:proofErr w:type="spellStart"/>
      <w:r w:rsidRPr="005A0C1F">
        <w:rPr>
          <w:rFonts w:ascii="Arial" w:hAnsi="Arial" w:cs="Arial"/>
          <w:lang w:val="ro-MD"/>
        </w:rPr>
        <w:t>hotărîre</w:t>
      </w:r>
      <w:proofErr w:type="spellEnd"/>
      <w:r w:rsidRPr="005A0C1F">
        <w:rPr>
          <w:rFonts w:ascii="Arial" w:hAnsi="Arial" w:cs="Arial"/>
          <w:lang w:val="ro-MD"/>
        </w:rPr>
        <w:t xml:space="preserve"> se publică în Monitorul Oficial al Republicii Moldova </w:t>
      </w:r>
      <w:proofErr w:type="spellStart"/>
      <w:r w:rsidRPr="005A0C1F">
        <w:rPr>
          <w:rFonts w:ascii="Arial" w:hAnsi="Arial" w:cs="Arial"/>
          <w:lang w:val="ro-MD"/>
        </w:rPr>
        <w:t>şi</w:t>
      </w:r>
      <w:proofErr w:type="spellEnd"/>
      <w:r w:rsidRPr="005A0C1F">
        <w:rPr>
          <w:rFonts w:ascii="Arial" w:hAnsi="Arial" w:cs="Arial"/>
          <w:lang w:val="ro-MD"/>
        </w:rPr>
        <w:t xml:space="preserve"> intră în vigoare la 1 ianuarie 2012.</w:t>
      </w:r>
    </w:p>
    <w:p w14:paraId="6899C8F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397"/>
        <w:gridCol w:w="2103"/>
      </w:tblGrid>
      <w:tr w:rsidR="005A0C1F" w:rsidRPr="005A0C1F" w14:paraId="55CD1BE7" w14:textId="77777777" w:rsidTr="005A0C1F">
        <w:trPr>
          <w:gridAfter w:val="1"/>
        </w:trPr>
        <w:tc>
          <w:tcPr>
            <w:tcW w:w="0" w:type="auto"/>
            <w:tcBorders>
              <w:top w:val="nil"/>
              <w:left w:val="nil"/>
              <w:bottom w:val="nil"/>
              <w:right w:val="nil"/>
            </w:tcBorders>
            <w:tcMar>
              <w:top w:w="24" w:type="dxa"/>
              <w:left w:w="48" w:type="dxa"/>
              <w:bottom w:w="24" w:type="dxa"/>
              <w:right w:w="48" w:type="dxa"/>
            </w:tcMar>
            <w:hideMark/>
          </w:tcPr>
          <w:p w14:paraId="6EBFF955" w14:textId="77777777" w:rsidR="005A0C1F" w:rsidRPr="005A0C1F" w:rsidRDefault="005A0C1F">
            <w:pPr>
              <w:rPr>
                <w:b/>
                <w:bCs/>
                <w:sz w:val="22"/>
                <w:szCs w:val="22"/>
                <w:lang w:val="ro-MD"/>
              </w:rPr>
            </w:pPr>
            <w:r w:rsidRPr="005A0C1F">
              <w:rPr>
                <w:b/>
                <w:bCs/>
                <w:sz w:val="22"/>
                <w:szCs w:val="22"/>
                <w:lang w:val="ro-MD"/>
              </w:rPr>
              <w:t>PREŞEDINTELE CONSILIULUI DE ADMINISTRAŢIE</w:t>
            </w:r>
          </w:p>
        </w:tc>
      </w:tr>
      <w:tr w:rsidR="005A0C1F" w:rsidRPr="005A0C1F" w14:paraId="33A84BE2" w14:textId="77777777" w:rsidTr="005A0C1F">
        <w:tc>
          <w:tcPr>
            <w:tcW w:w="0" w:type="auto"/>
            <w:tcBorders>
              <w:top w:val="nil"/>
              <w:left w:val="nil"/>
              <w:bottom w:val="nil"/>
              <w:right w:val="nil"/>
            </w:tcBorders>
            <w:tcMar>
              <w:top w:w="24" w:type="dxa"/>
              <w:left w:w="48" w:type="dxa"/>
              <w:bottom w:w="24" w:type="dxa"/>
              <w:right w:w="48" w:type="dxa"/>
            </w:tcMar>
            <w:hideMark/>
          </w:tcPr>
          <w:p w14:paraId="38B447A8" w14:textId="77777777" w:rsidR="005A0C1F" w:rsidRPr="005A0C1F" w:rsidRDefault="005A0C1F">
            <w:pPr>
              <w:rPr>
                <w:b/>
                <w:bCs/>
                <w:sz w:val="22"/>
                <w:szCs w:val="22"/>
                <w:lang w:val="ro-MD"/>
              </w:rPr>
            </w:pPr>
            <w:r w:rsidRPr="005A0C1F">
              <w:rPr>
                <w:b/>
                <w:bCs/>
                <w:sz w:val="22"/>
                <w:szCs w:val="22"/>
                <w:lang w:val="ro-MD"/>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772DD098" w14:textId="77777777" w:rsidR="005A0C1F" w:rsidRPr="005A0C1F" w:rsidRDefault="005A0C1F">
            <w:pPr>
              <w:rPr>
                <w:b/>
                <w:bCs/>
                <w:sz w:val="22"/>
                <w:szCs w:val="22"/>
                <w:lang w:val="ro-MD"/>
              </w:rPr>
            </w:pPr>
            <w:r w:rsidRPr="005A0C1F">
              <w:rPr>
                <w:b/>
                <w:bCs/>
                <w:sz w:val="22"/>
                <w:szCs w:val="22"/>
                <w:lang w:val="ro-MD"/>
              </w:rPr>
              <w:t>Dorin DRĂGUŢANU</w:t>
            </w:r>
          </w:p>
        </w:tc>
      </w:tr>
      <w:tr w:rsidR="005A0C1F" w:rsidRPr="005A0C1F" w14:paraId="6D257B5F" w14:textId="77777777" w:rsidTr="005A0C1F">
        <w:tc>
          <w:tcPr>
            <w:tcW w:w="0" w:type="auto"/>
            <w:tcBorders>
              <w:top w:val="nil"/>
              <w:left w:val="nil"/>
              <w:bottom w:val="nil"/>
              <w:right w:val="nil"/>
            </w:tcBorders>
            <w:tcMar>
              <w:top w:w="24" w:type="dxa"/>
              <w:left w:w="48" w:type="dxa"/>
              <w:bottom w:w="24" w:type="dxa"/>
              <w:right w:w="48" w:type="dxa"/>
            </w:tcMar>
            <w:hideMark/>
          </w:tcPr>
          <w:p w14:paraId="5A73EFE5" w14:textId="77777777" w:rsidR="005A0C1F" w:rsidRPr="005A0C1F" w:rsidRDefault="005A0C1F">
            <w:pPr>
              <w:rPr>
                <w:b/>
                <w:bCs/>
                <w:sz w:val="22"/>
                <w:szCs w:val="22"/>
                <w:lang w:val="ro-MD"/>
              </w:rPr>
            </w:pPr>
            <w:r w:rsidRPr="005A0C1F">
              <w:rPr>
                <w:b/>
                <w:bCs/>
                <w:sz w:val="22"/>
                <w:szCs w:val="22"/>
                <w:lang w:val="ro-MD"/>
              </w:rPr>
              <w:br/>
            </w:r>
            <w:proofErr w:type="spellStart"/>
            <w:r w:rsidRPr="005A0C1F">
              <w:rPr>
                <w:b/>
                <w:bCs/>
                <w:sz w:val="22"/>
                <w:szCs w:val="22"/>
                <w:lang w:val="ro-MD"/>
              </w:rPr>
              <w:t>Chişinău</w:t>
            </w:r>
            <w:proofErr w:type="spellEnd"/>
            <w:r w:rsidRPr="005A0C1F">
              <w:rPr>
                <w:b/>
                <w:bCs/>
                <w:sz w:val="22"/>
                <w:szCs w:val="22"/>
                <w:lang w:val="ro-MD"/>
              </w:rPr>
              <w:t>, 27 octombrie 2011.</w:t>
            </w:r>
          </w:p>
        </w:tc>
        <w:tc>
          <w:tcPr>
            <w:tcW w:w="0" w:type="auto"/>
            <w:vAlign w:val="center"/>
            <w:hideMark/>
          </w:tcPr>
          <w:p w14:paraId="2CC71961" w14:textId="77777777" w:rsidR="005A0C1F" w:rsidRPr="005A0C1F" w:rsidRDefault="005A0C1F">
            <w:pPr>
              <w:rPr>
                <w:sz w:val="20"/>
                <w:szCs w:val="20"/>
                <w:lang w:val="ro-MD"/>
              </w:rPr>
            </w:pPr>
          </w:p>
        </w:tc>
      </w:tr>
      <w:tr w:rsidR="005A0C1F" w:rsidRPr="005A0C1F" w14:paraId="3757BCA8" w14:textId="77777777" w:rsidTr="005A0C1F">
        <w:tc>
          <w:tcPr>
            <w:tcW w:w="0" w:type="auto"/>
            <w:tcBorders>
              <w:top w:val="nil"/>
              <w:left w:val="nil"/>
              <w:bottom w:val="nil"/>
              <w:right w:val="nil"/>
            </w:tcBorders>
            <w:tcMar>
              <w:top w:w="24" w:type="dxa"/>
              <w:left w:w="48" w:type="dxa"/>
              <w:bottom w:w="24" w:type="dxa"/>
              <w:right w:w="48" w:type="dxa"/>
            </w:tcMar>
            <w:hideMark/>
          </w:tcPr>
          <w:p w14:paraId="51FAE33F" w14:textId="77777777" w:rsidR="005A0C1F" w:rsidRPr="005A0C1F" w:rsidRDefault="005A0C1F">
            <w:pPr>
              <w:rPr>
                <w:b/>
                <w:bCs/>
                <w:sz w:val="22"/>
                <w:szCs w:val="22"/>
                <w:lang w:val="ro-MD"/>
              </w:rPr>
            </w:pPr>
            <w:r w:rsidRPr="005A0C1F">
              <w:rPr>
                <w:b/>
                <w:bCs/>
                <w:sz w:val="22"/>
                <w:szCs w:val="22"/>
                <w:lang w:val="ro-MD"/>
              </w:rPr>
              <w:t>Nr.231.</w:t>
            </w:r>
          </w:p>
        </w:tc>
        <w:tc>
          <w:tcPr>
            <w:tcW w:w="0" w:type="auto"/>
            <w:vAlign w:val="center"/>
            <w:hideMark/>
          </w:tcPr>
          <w:p w14:paraId="20ECCBEB" w14:textId="77777777" w:rsidR="005A0C1F" w:rsidRPr="005A0C1F" w:rsidRDefault="005A0C1F">
            <w:pPr>
              <w:rPr>
                <w:sz w:val="20"/>
                <w:szCs w:val="20"/>
                <w:lang w:val="ro-MD"/>
              </w:rPr>
            </w:pPr>
          </w:p>
        </w:tc>
      </w:tr>
    </w:tbl>
    <w:p w14:paraId="3BED3B0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6FEEFD0"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Anexa nr.1</w:t>
      </w:r>
    </w:p>
    <w:p w14:paraId="4D42B7BB"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 xml:space="preserve">la </w:t>
      </w:r>
      <w:proofErr w:type="spellStart"/>
      <w:r w:rsidRPr="005A0C1F">
        <w:rPr>
          <w:rFonts w:ascii="Arial" w:hAnsi="Arial" w:cs="Arial"/>
          <w:lang w:val="ro-MD"/>
        </w:rPr>
        <w:t>Hotărîrea</w:t>
      </w:r>
      <w:proofErr w:type="spellEnd"/>
      <w:r w:rsidRPr="005A0C1F">
        <w:rPr>
          <w:rFonts w:ascii="Arial" w:hAnsi="Arial" w:cs="Arial"/>
          <w:lang w:val="ro-MD"/>
        </w:rPr>
        <w:t xml:space="preserve"> Consiliului de </w:t>
      </w:r>
      <w:proofErr w:type="spellStart"/>
      <w:r w:rsidRPr="005A0C1F">
        <w:rPr>
          <w:rFonts w:ascii="Arial" w:hAnsi="Arial" w:cs="Arial"/>
          <w:lang w:val="ro-MD"/>
        </w:rPr>
        <w:t>administraţie</w:t>
      </w:r>
      <w:proofErr w:type="spellEnd"/>
    </w:p>
    <w:p w14:paraId="138F717B"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 xml:space="preserve">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w:t>
      </w:r>
    </w:p>
    <w:p w14:paraId="0101286C"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nr.231 din 27 octombrie 2011</w:t>
      </w:r>
    </w:p>
    <w:p w14:paraId="2478553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7699EE8"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REGULAMENT</w:t>
      </w:r>
    </w:p>
    <w:p w14:paraId="6A0208A7"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 xml:space="preserve">cu privire la clasificarea activelor </w:t>
      </w:r>
      <w:proofErr w:type="spellStart"/>
      <w:r w:rsidRPr="005A0C1F">
        <w:rPr>
          <w:rFonts w:ascii="Arial" w:hAnsi="Arial" w:cs="Arial"/>
          <w:b/>
          <w:bCs/>
          <w:lang w:val="ro-MD"/>
        </w:rPr>
        <w:t>şi</w:t>
      </w:r>
      <w:proofErr w:type="spellEnd"/>
      <w:r w:rsidRPr="005A0C1F">
        <w:rPr>
          <w:rFonts w:ascii="Arial" w:hAnsi="Arial" w:cs="Arial"/>
          <w:b/>
          <w:bCs/>
          <w:lang w:val="ro-MD"/>
        </w:rPr>
        <w:t xml:space="preserve"> angajamentelor </w:t>
      </w:r>
      <w:proofErr w:type="spellStart"/>
      <w:r w:rsidRPr="005A0C1F">
        <w:rPr>
          <w:rFonts w:ascii="Arial" w:hAnsi="Arial" w:cs="Arial"/>
          <w:b/>
          <w:bCs/>
          <w:lang w:val="ro-MD"/>
        </w:rPr>
        <w:t>condiţionale</w:t>
      </w:r>
      <w:proofErr w:type="spellEnd"/>
    </w:p>
    <w:p w14:paraId="6B12D31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 </w:t>
      </w:r>
    </w:p>
    <w:p w14:paraId="4C3842AA"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I. DOMENIUL DE APLICARE ŞI NOŢIUNI</w:t>
      </w:r>
    </w:p>
    <w:p w14:paraId="2562479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w:t>
      </w:r>
      <w:r w:rsidRPr="005A0C1F">
        <w:rPr>
          <w:rFonts w:ascii="Arial" w:hAnsi="Arial" w:cs="Arial"/>
          <w:lang w:val="ro-MD"/>
        </w:rPr>
        <w:t xml:space="preserve"> Regulamentul cu privire la clasificarea activelor </w:t>
      </w:r>
      <w:proofErr w:type="spellStart"/>
      <w:r w:rsidRPr="005A0C1F">
        <w:rPr>
          <w:rFonts w:ascii="Arial" w:hAnsi="Arial" w:cs="Arial"/>
          <w:lang w:val="ro-MD"/>
        </w:rPr>
        <w:t>şi</w:t>
      </w:r>
      <w:proofErr w:type="spellEnd"/>
      <w:r w:rsidRPr="005A0C1F">
        <w:rPr>
          <w:rFonts w:ascii="Arial" w:hAnsi="Arial" w:cs="Arial"/>
          <w:lang w:val="ro-MD"/>
        </w:rPr>
        <w:t xml:space="preserve"> 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(în continuare – Regulament) se aplică de către bănci în scopuri </w:t>
      </w:r>
      <w:proofErr w:type="spellStart"/>
      <w:r w:rsidRPr="005A0C1F">
        <w:rPr>
          <w:rFonts w:ascii="Arial" w:hAnsi="Arial" w:cs="Arial"/>
          <w:lang w:val="ro-MD"/>
        </w:rPr>
        <w:t>prudenţiale</w:t>
      </w:r>
      <w:proofErr w:type="spellEnd"/>
      <w:r w:rsidRPr="005A0C1F">
        <w:rPr>
          <w:rFonts w:ascii="Arial" w:hAnsi="Arial" w:cs="Arial"/>
          <w:lang w:val="ro-MD"/>
        </w:rPr>
        <w:t xml:space="preserve"> la clasificarea </w:t>
      </w:r>
      <w:proofErr w:type="spellStart"/>
      <w:r w:rsidRPr="005A0C1F">
        <w:rPr>
          <w:rFonts w:ascii="Arial" w:hAnsi="Arial" w:cs="Arial"/>
          <w:lang w:val="ro-MD"/>
        </w:rPr>
        <w:t>şi</w:t>
      </w:r>
      <w:proofErr w:type="spellEnd"/>
      <w:r w:rsidRPr="005A0C1F">
        <w:rPr>
          <w:rFonts w:ascii="Arial" w:hAnsi="Arial" w:cs="Arial"/>
          <w:lang w:val="ro-MD"/>
        </w:rPr>
        <w:t xml:space="preserve"> calcularea mărimii reducerilor pentru pierderi la active </w:t>
      </w:r>
      <w:proofErr w:type="spellStart"/>
      <w:r w:rsidRPr="005A0C1F">
        <w:rPr>
          <w:rFonts w:ascii="Arial" w:hAnsi="Arial" w:cs="Arial"/>
          <w:lang w:val="ro-MD"/>
        </w:rPr>
        <w:t>şi</w:t>
      </w:r>
      <w:proofErr w:type="spellEnd"/>
      <w:r w:rsidRPr="005A0C1F">
        <w:rPr>
          <w:rFonts w:ascii="Arial" w:hAnsi="Arial" w:cs="Arial"/>
          <w:lang w:val="ro-MD"/>
        </w:rPr>
        <w:t xml:space="preserve"> la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ale băncii supuse riscului de credit </w:t>
      </w:r>
      <w:proofErr w:type="spellStart"/>
      <w:r w:rsidRPr="005A0C1F">
        <w:rPr>
          <w:rFonts w:ascii="Arial" w:hAnsi="Arial" w:cs="Arial"/>
          <w:lang w:val="ro-MD"/>
        </w:rPr>
        <w:t>şi</w:t>
      </w:r>
      <w:proofErr w:type="spellEnd"/>
      <w:r w:rsidRPr="005A0C1F">
        <w:rPr>
          <w:rFonts w:ascii="Arial" w:hAnsi="Arial" w:cs="Arial"/>
          <w:lang w:val="ro-MD"/>
        </w:rPr>
        <w:t xml:space="preserve"> anume:</w:t>
      </w:r>
    </w:p>
    <w:p w14:paraId="4661C29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1) la următoarele active:</w:t>
      </w:r>
    </w:p>
    <w:p w14:paraId="2F7357C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a) conturi "</w:t>
      </w:r>
      <w:proofErr w:type="spellStart"/>
      <w:r w:rsidRPr="005A0C1F">
        <w:rPr>
          <w:rFonts w:ascii="Arial" w:hAnsi="Arial" w:cs="Arial"/>
          <w:lang w:val="ro-MD"/>
        </w:rPr>
        <w:t>Nostro</w:t>
      </w:r>
      <w:proofErr w:type="spellEnd"/>
      <w:r w:rsidRPr="005A0C1F">
        <w:rPr>
          <w:rFonts w:ascii="Arial" w:hAnsi="Arial" w:cs="Arial"/>
          <w:lang w:val="ro-MD"/>
        </w:rPr>
        <w:t xml:space="preserve">" în bănci (inclusiv mijloacele ce reprezintă rezerve pentru decontări cu sistemele </w:t>
      </w:r>
      <w:proofErr w:type="spellStart"/>
      <w:r w:rsidRPr="005A0C1F">
        <w:rPr>
          <w:rFonts w:ascii="Arial" w:hAnsi="Arial" w:cs="Arial"/>
          <w:lang w:val="ro-MD"/>
        </w:rPr>
        <w:t>internaţionale</w:t>
      </w:r>
      <w:proofErr w:type="spellEnd"/>
      <w:r w:rsidRPr="005A0C1F">
        <w:rPr>
          <w:rFonts w:ascii="Arial" w:hAnsi="Arial" w:cs="Arial"/>
          <w:lang w:val="ro-MD"/>
        </w:rPr>
        <w:t xml:space="preserve"> de </w:t>
      </w:r>
      <w:proofErr w:type="spellStart"/>
      <w:r w:rsidRPr="005A0C1F">
        <w:rPr>
          <w:rFonts w:ascii="Arial" w:hAnsi="Arial" w:cs="Arial"/>
          <w:lang w:val="ro-MD"/>
        </w:rPr>
        <w:t>plăţi</w:t>
      </w:r>
      <w:proofErr w:type="spellEnd"/>
      <w:r w:rsidRPr="005A0C1F">
        <w:rPr>
          <w:rFonts w:ascii="Arial" w:hAnsi="Arial" w:cs="Arial"/>
          <w:lang w:val="ro-MD"/>
        </w:rPr>
        <w:t>);</w:t>
      </w:r>
    </w:p>
    <w:p w14:paraId="76FA375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plasări în bănci (inclusiv plasările </w:t>
      </w:r>
      <w:proofErr w:type="spellStart"/>
      <w:r w:rsidRPr="005A0C1F">
        <w:rPr>
          <w:rFonts w:ascii="Arial" w:hAnsi="Arial" w:cs="Arial"/>
          <w:lang w:val="ro-MD"/>
        </w:rPr>
        <w:t>overnight</w:t>
      </w:r>
      <w:proofErr w:type="spellEnd"/>
      <w:r w:rsidRPr="005A0C1F">
        <w:rPr>
          <w:rFonts w:ascii="Arial" w:hAnsi="Arial" w:cs="Arial"/>
          <w:lang w:val="ro-MD"/>
        </w:rPr>
        <w:t xml:space="preserve"> care nu au </w:t>
      </w:r>
      <w:proofErr w:type="spellStart"/>
      <w:r w:rsidRPr="005A0C1F">
        <w:rPr>
          <w:rFonts w:ascii="Arial" w:hAnsi="Arial" w:cs="Arial"/>
          <w:lang w:val="ro-MD"/>
        </w:rPr>
        <w:t>depăşit</w:t>
      </w:r>
      <w:proofErr w:type="spellEnd"/>
      <w:r w:rsidRPr="005A0C1F">
        <w:rPr>
          <w:rFonts w:ascii="Arial" w:hAnsi="Arial" w:cs="Arial"/>
          <w:lang w:val="ro-MD"/>
        </w:rPr>
        <w:t xml:space="preserve"> termenul de rambursare stipulat în actul juridic încheiat între </w:t>
      </w:r>
      <w:proofErr w:type="spellStart"/>
      <w:r w:rsidRPr="005A0C1F">
        <w:rPr>
          <w:rFonts w:ascii="Arial" w:hAnsi="Arial" w:cs="Arial"/>
          <w:lang w:val="ro-MD"/>
        </w:rPr>
        <w:t>plăţi</w:t>
      </w:r>
      <w:proofErr w:type="spellEnd"/>
      <w:r w:rsidRPr="005A0C1F">
        <w:rPr>
          <w:rFonts w:ascii="Arial" w:hAnsi="Arial" w:cs="Arial"/>
          <w:lang w:val="ro-MD"/>
        </w:rPr>
        <w:t xml:space="preserve">, mijloacele ce reprezintă rezerve pentru decontări cu sistemele </w:t>
      </w:r>
      <w:proofErr w:type="spellStart"/>
      <w:r w:rsidRPr="005A0C1F">
        <w:rPr>
          <w:rFonts w:ascii="Arial" w:hAnsi="Arial" w:cs="Arial"/>
          <w:lang w:val="ro-MD"/>
        </w:rPr>
        <w:t>internaţionale</w:t>
      </w:r>
      <w:proofErr w:type="spellEnd"/>
      <w:r w:rsidRPr="005A0C1F">
        <w:rPr>
          <w:rFonts w:ascii="Arial" w:hAnsi="Arial" w:cs="Arial"/>
          <w:lang w:val="ro-MD"/>
        </w:rPr>
        <w:t xml:space="preserve"> de </w:t>
      </w:r>
      <w:proofErr w:type="spellStart"/>
      <w:r w:rsidRPr="005A0C1F">
        <w:rPr>
          <w:rFonts w:ascii="Arial" w:hAnsi="Arial" w:cs="Arial"/>
          <w:lang w:val="ro-MD"/>
        </w:rPr>
        <w:t>plăţi</w:t>
      </w:r>
      <w:proofErr w:type="spellEnd"/>
      <w:r w:rsidRPr="005A0C1F">
        <w:rPr>
          <w:rFonts w:ascii="Arial" w:hAnsi="Arial" w:cs="Arial"/>
          <w:lang w:val="ro-MD"/>
        </w:rPr>
        <w:t>);</w:t>
      </w:r>
    </w:p>
    <w:p w14:paraId="782AEA1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c) valori mobiliare a cost amortizat;</w:t>
      </w:r>
    </w:p>
    <w:p w14:paraId="21633F3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w:t>
      </w:r>
      <w:proofErr w:type="spellStart"/>
      <w:r w:rsidRPr="005A0C1F">
        <w:rPr>
          <w:rFonts w:ascii="Arial" w:hAnsi="Arial" w:cs="Arial"/>
          <w:lang w:val="ro-MD"/>
        </w:rPr>
        <w:t>deţinerile</w:t>
      </w:r>
      <w:proofErr w:type="spellEnd"/>
      <w:r w:rsidRPr="005A0C1F">
        <w:rPr>
          <w:rFonts w:ascii="Arial" w:hAnsi="Arial" w:cs="Arial"/>
          <w:lang w:val="ro-MD"/>
        </w:rPr>
        <w:t xml:space="preserve"> băncilor în capitalul întreprinderilor;</w:t>
      </w:r>
    </w:p>
    <w:p w14:paraId="777CBFC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credite (inclusiv plasările </w:t>
      </w:r>
      <w:proofErr w:type="spellStart"/>
      <w:r w:rsidRPr="005A0C1F">
        <w:rPr>
          <w:rFonts w:ascii="Arial" w:hAnsi="Arial" w:cs="Arial"/>
          <w:lang w:val="ro-MD"/>
        </w:rPr>
        <w:t>overnight</w:t>
      </w:r>
      <w:proofErr w:type="spellEnd"/>
      <w:r w:rsidRPr="005A0C1F">
        <w:rPr>
          <w:rFonts w:ascii="Arial" w:hAnsi="Arial" w:cs="Arial"/>
          <w:lang w:val="ro-MD"/>
        </w:rPr>
        <w:t xml:space="preserve"> care au </w:t>
      </w:r>
      <w:proofErr w:type="spellStart"/>
      <w:r w:rsidRPr="005A0C1F">
        <w:rPr>
          <w:rFonts w:ascii="Arial" w:hAnsi="Arial" w:cs="Arial"/>
          <w:lang w:val="ro-MD"/>
        </w:rPr>
        <w:t>depăşit</w:t>
      </w:r>
      <w:proofErr w:type="spellEnd"/>
      <w:r w:rsidRPr="005A0C1F">
        <w:rPr>
          <w:rFonts w:ascii="Arial" w:hAnsi="Arial" w:cs="Arial"/>
          <w:lang w:val="ro-MD"/>
        </w:rPr>
        <w:t xml:space="preserve"> termenul de rambursare stipulat în actul juridic încheiat între </w:t>
      </w:r>
      <w:proofErr w:type="spellStart"/>
      <w:r w:rsidRPr="005A0C1F">
        <w:rPr>
          <w:rFonts w:ascii="Arial" w:hAnsi="Arial" w:cs="Arial"/>
          <w:lang w:val="ro-MD"/>
        </w:rPr>
        <w:t>părţi</w:t>
      </w:r>
      <w:proofErr w:type="spellEnd"/>
      <w:r w:rsidRPr="005A0C1F">
        <w:rPr>
          <w:rFonts w:ascii="Arial" w:hAnsi="Arial" w:cs="Arial"/>
          <w:lang w:val="ro-MD"/>
        </w:rPr>
        <w:t xml:space="preserve">, </w:t>
      </w:r>
      <w:proofErr w:type="spellStart"/>
      <w:r w:rsidRPr="005A0C1F">
        <w:rPr>
          <w:rFonts w:ascii="Arial" w:hAnsi="Arial" w:cs="Arial"/>
          <w:lang w:val="ro-MD"/>
        </w:rPr>
        <w:t>factoringul</w:t>
      </w:r>
      <w:proofErr w:type="spellEnd"/>
      <w:r w:rsidRPr="005A0C1F">
        <w:rPr>
          <w:rFonts w:ascii="Arial" w:hAnsi="Arial" w:cs="Arial"/>
          <w:lang w:val="ro-MD"/>
        </w:rPr>
        <w:t xml:space="preserve">, cambiile, cambiile scontate, cardurile de credit, </w:t>
      </w:r>
      <w:proofErr w:type="spellStart"/>
      <w:r w:rsidRPr="005A0C1F">
        <w:rPr>
          <w:rFonts w:ascii="Arial" w:hAnsi="Arial" w:cs="Arial"/>
          <w:lang w:val="ro-MD"/>
        </w:rPr>
        <w:t>overdrafturile</w:t>
      </w:r>
      <w:proofErr w:type="spellEnd"/>
      <w:r w:rsidRPr="005A0C1F">
        <w:rPr>
          <w:rFonts w:ascii="Arial" w:hAnsi="Arial" w:cs="Arial"/>
          <w:lang w:val="ro-MD"/>
        </w:rPr>
        <w:t xml:space="preserve"> temporare permise, </w:t>
      </w:r>
      <w:proofErr w:type="spellStart"/>
      <w:r w:rsidRPr="005A0C1F">
        <w:rPr>
          <w:rFonts w:ascii="Arial" w:hAnsi="Arial" w:cs="Arial"/>
          <w:lang w:val="ro-MD"/>
        </w:rPr>
        <w:t>overdrafturile</w:t>
      </w:r>
      <w:proofErr w:type="spellEnd"/>
      <w:r w:rsidRPr="005A0C1F">
        <w:rPr>
          <w:rFonts w:ascii="Arial" w:hAnsi="Arial" w:cs="Arial"/>
          <w:lang w:val="ro-MD"/>
        </w:rPr>
        <w:t xml:space="preserve"> neautorizate ce </w:t>
      </w:r>
      <w:proofErr w:type="spellStart"/>
      <w:r w:rsidRPr="005A0C1F">
        <w:rPr>
          <w:rFonts w:ascii="Arial" w:hAnsi="Arial" w:cs="Arial"/>
          <w:lang w:val="ro-MD"/>
        </w:rPr>
        <w:t>depăşesc</w:t>
      </w:r>
      <w:proofErr w:type="spellEnd"/>
      <w:r w:rsidRPr="005A0C1F">
        <w:rPr>
          <w:rFonts w:ascii="Arial" w:hAnsi="Arial" w:cs="Arial"/>
          <w:lang w:val="ro-MD"/>
        </w:rPr>
        <w:t xml:space="preserve"> suma de 100 de lei, </w:t>
      </w:r>
      <w:proofErr w:type="spellStart"/>
      <w:r w:rsidRPr="005A0C1F">
        <w:rPr>
          <w:rFonts w:ascii="Arial" w:hAnsi="Arial" w:cs="Arial"/>
          <w:lang w:val="ro-MD"/>
        </w:rPr>
        <w:t>finanţarea</w:t>
      </w:r>
      <w:proofErr w:type="spellEnd"/>
      <w:r w:rsidRPr="005A0C1F">
        <w:rPr>
          <w:rFonts w:ascii="Arial" w:hAnsi="Arial" w:cs="Arial"/>
          <w:lang w:val="ro-MD"/>
        </w:rPr>
        <w:t xml:space="preserve"> </w:t>
      </w:r>
      <w:proofErr w:type="spellStart"/>
      <w:r w:rsidRPr="005A0C1F">
        <w:rPr>
          <w:rFonts w:ascii="Arial" w:hAnsi="Arial" w:cs="Arial"/>
          <w:lang w:val="ro-MD"/>
        </w:rPr>
        <w:t>tranzacţiilor</w:t>
      </w:r>
      <w:proofErr w:type="spellEnd"/>
      <w:r w:rsidRPr="005A0C1F">
        <w:rPr>
          <w:rFonts w:ascii="Arial" w:hAnsi="Arial" w:cs="Arial"/>
          <w:lang w:val="ro-MD"/>
        </w:rPr>
        <w:t xml:space="preserve"> comerciale, acordurile REPO, plasările-</w:t>
      </w:r>
      <w:proofErr w:type="spellStart"/>
      <w:r w:rsidRPr="005A0C1F">
        <w:rPr>
          <w:rFonts w:ascii="Arial" w:hAnsi="Arial" w:cs="Arial"/>
          <w:lang w:val="ro-MD"/>
        </w:rPr>
        <w:t>garanţii</w:t>
      </w:r>
      <w:proofErr w:type="spellEnd"/>
      <w:r w:rsidRPr="005A0C1F">
        <w:rPr>
          <w:rFonts w:ascii="Arial" w:hAnsi="Arial" w:cs="Arial"/>
          <w:lang w:val="ro-MD"/>
        </w:rPr>
        <w:t xml:space="preserve"> în bănci, datoriile debitoare privind leasingul financiar </w:t>
      </w:r>
      <w:proofErr w:type="spellStart"/>
      <w:r w:rsidRPr="005A0C1F">
        <w:rPr>
          <w:rFonts w:ascii="Arial" w:hAnsi="Arial" w:cs="Arial"/>
          <w:lang w:val="ro-MD"/>
        </w:rPr>
        <w:t>şi</w:t>
      </w:r>
      <w:proofErr w:type="spellEnd"/>
      <w:r w:rsidRPr="005A0C1F">
        <w:rPr>
          <w:rFonts w:ascii="Arial" w:hAnsi="Arial" w:cs="Arial"/>
          <w:lang w:val="ro-MD"/>
        </w:rPr>
        <w:t xml:space="preserve"> alte </w:t>
      </w:r>
      <w:proofErr w:type="spellStart"/>
      <w:r w:rsidRPr="005A0C1F">
        <w:rPr>
          <w:rFonts w:ascii="Arial" w:hAnsi="Arial" w:cs="Arial"/>
          <w:lang w:val="ro-MD"/>
        </w:rPr>
        <w:t>substituente</w:t>
      </w:r>
      <w:proofErr w:type="spellEnd"/>
      <w:r w:rsidRPr="005A0C1F">
        <w:rPr>
          <w:rFonts w:ascii="Arial" w:hAnsi="Arial" w:cs="Arial"/>
          <w:lang w:val="ro-MD"/>
        </w:rPr>
        <w:t xml:space="preserve"> directe de credit (active cu </w:t>
      </w:r>
      <w:proofErr w:type="spellStart"/>
      <w:r w:rsidRPr="005A0C1F">
        <w:rPr>
          <w:rFonts w:ascii="Arial" w:hAnsi="Arial" w:cs="Arial"/>
          <w:lang w:val="ro-MD"/>
        </w:rPr>
        <w:t>proprietăţi</w:t>
      </w:r>
      <w:proofErr w:type="spellEnd"/>
      <w:r w:rsidRPr="005A0C1F">
        <w:rPr>
          <w:rFonts w:ascii="Arial" w:hAnsi="Arial" w:cs="Arial"/>
          <w:lang w:val="ro-MD"/>
        </w:rPr>
        <w:t xml:space="preserve"> asemănătoare creditelor la care evaluarea gradului de risc se efectuează similar creditelor));</w:t>
      </w:r>
    </w:p>
    <w:p w14:paraId="07D601E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f) datorii debitoare pe </w:t>
      </w:r>
      <w:proofErr w:type="spellStart"/>
      <w:r w:rsidRPr="005A0C1F">
        <w:rPr>
          <w:rFonts w:ascii="Arial" w:hAnsi="Arial" w:cs="Arial"/>
          <w:lang w:val="ro-MD"/>
        </w:rPr>
        <w:t>investiţii</w:t>
      </w:r>
      <w:proofErr w:type="spellEnd"/>
      <w:r w:rsidRPr="005A0C1F">
        <w:rPr>
          <w:rFonts w:ascii="Arial" w:hAnsi="Arial" w:cs="Arial"/>
          <w:lang w:val="ro-MD"/>
        </w:rPr>
        <w:t xml:space="preserve"> capitale </w:t>
      </w:r>
      <w:proofErr w:type="spellStart"/>
      <w:r w:rsidRPr="005A0C1F">
        <w:rPr>
          <w:rFonts w:ascii="Arial" w:hAnsi="Arial" w:cs="Arial"/>
          <w:lang w:val="ro-MD"/>
        </w:rPr>
        <w:t>şi</w:t>
      </w:r>
      <w:proofErr w:type="spellEnd"/>
      <w:r w:rsidRPr="005A0C1F">
        <w:rPr>
          <w:rFonts w:ascii="Arial" w:hAnsi="Arial" w:cs="Arial"/>
          <w:lang w:val="ro-MD"/>
        </w:rPr>
        <w:t xml:space="preserve"> imobilizări necorporale;</w:t>
      </w:r>
    </w:p>
    <w:p w14:paraId="3812941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g) datorii debitoare aferente decontărilor documentare;</w:t>
      </w:r>
    </w:p>
    <w:p w14:paraId="3BC711A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h) datorii debitoare aferente decontărilor cu persoane fizice </w:t>
      </w:r>
      <w:proofErr w:type="spellStart"/>
      <w:r w:rsidRPr="005A0C1F">
        <w:rPr>
          <w:rFonts w:ascii="Arial" w:hAnsi="Arial" w:cs="Arial"/>
          <w:lang w:val="ro-MD"/>
        </w:rPr>
        <w:t>şi</w:t>
      </w:r>
      <w:proofErr w:type="spellEnd"/>
      <w:r w:rsidRPr="005A0C1F">
        <w:rPr>
          <w:rFonts w:ascii="Arial" w:hAnsi="Arial" w:cs="Arial"/>
          <w:lang w:val="ro-MD"/>
        </w:rPr>
        <w:t xml:space="preserve"> juridice;</w:t>
      </w:r>
    </w:p>
    <w:p w14:paraId="5EFD772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i) active (bunuri) transmise în posesie/</w:t>
      </w:r>
      <w:proofErr w:type="spellStart"/>
      <w:r w:rsidRPr="005A0C1F">
        <w:rPr>
          <w:rFonts w:ascii="Arial" w:hAnsi="Arial" w:cs="Arial"/>
          <w:lang w:val="ro-MD"/>
        </w:rPr>
        <w:t>achiziţionate</w:t>
      </w:r>
      <w:proofErr w:type="spellEnd"/>
      <w:r w:rsidRPr="005A0C1F">
        <w:rPr>
          <w:rFonts w:ascii="Arial" w:hAnsi="Arial" w:cs="Arial"/>
          <w:lang w:val="ro-MD"/>
        </w:rPr>
        <w:t xml:space="preserve"> în schimbul rambursării datoriei;</w:t>
      </w:r>
    </w:p>
    <w:p w14:paraId="3CD10F8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j) </w:t>
      </w:r>
      <w:proofErr w:type="spellStart"/>
      <w:r w:rsidRPr="005A0C1F">
        <w:rPr>
          <w:rFonts w:ascii="Arial" w:hAnsi="Arial" w:cs="Arial"/>
          <w:lang w:val="ro-MD"/>
        </w:rPr>
        <w:t>dobînzi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alte sume calculate </w:t>
      </w:r>
      <w:proofErr w:type="spellStart"/>
      <w:r w:rsidRPr="005A0C1F">
        <w:rPr>
          <w:rFonts w:ascii="Arial" w:hAnsi="Arial" w:cs="Arial"/>
          <w:lang w:val="ro-MD"/>
        </w:rPr>
        <w:t>şi</w:t>
      </w:r>
      <w:proofErr w:type="spellEnd"/>
      <w:r w:rsidRPr="005A0C1F">
        <w:rPr>
          <w:rFonts w:ascii="Arial" w:hAnsi="Arial" w:cs="Arial"/>
          <w:lang w:val="ro-MD"/>
        </w:rPr>
        <w:t xml:space="preserve"> reflectate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a băncii care urmează să fie primite;</w:t>
      </w:r>
    </w:p>
    <w:p w14:paraId="3B4E5BC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2) la următoarele 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ale băncii de acordare </w:t>
      </w:r>
      <w:proofErr w:type="spellStart"/>
      <w:r w:rsidRPr="005A0C1F">
        <w:rPr>
          <w:rFonts w:ascii="Arial" w:hAnsi="Arial" w:cs="Arial"/>
          <w:lang w:val="ro-MD"/>
        </w:rPr>
        <w:t>şi</w:t>
      </w:r>
      <w:proofErr w:type="spellEnd"/>
      <w:r w:rsidRPr="005A0C1F">
        <w:rPr>
          <w:rFonts w:ascii="Arial" w:hAnsi="Arial" w:cs="Arial"/>
          <w:lang w:val="ro-MD"/>
        </w:rPr>
        <w:t xml:space="preserve"> investire pe viitor a mijloacelor </w:t>
      </w:r>
      <w:proofErr w:type="spellStart"/>
      <w:r w:rsidRPr="005A0C1F">
        <w:rPr>
          <w:rFonts w:ascii="Arial" w:hAnsi="Arial" w:cs="Arial"/>
          <w:lang w:val="ro-MD"/>
        </w:rPr>
        <w:t>băneşti</w:t>
      </w:r>
      <w:proofErr w:type="spellEnd"/>
      <w:r w:rsidRPr="005A0C1F">
        <w:rPr>
          <w:rFonts w:ascii="Arial" w:hAnsi="Arial" w:cs="Arial"/>
          <w:lang w:val="ro-MD"/>
        </w:rPr>
        <w:t xml:space="preserve"> (cu </w:t>
      </w:r>
      <w:proofErr w:type="spellStart"/>
      <w:r w:rsidRPr="005A0C1F">
        <w:rPr>
          <w:rFonts w:ascii="Arial" w:hAnsi="Arial" w:cs="Arial"/>
          <w:lang w:val="ro-MD"/>
        </w:rPr>
        <w:t>excepţia</w:t>
      </w:r>
      <w:proofErr w:type="spellEnd"/>
      <w:r w:rsidRPr="005A0C1F">
        <w:rPr>
          <w:rFonts w:ascii="Arial" w:hAnsi="Arial" w:cs="Arial"/>
          <w:lang w:val="ro-MD"/>
        </w:rPr>
        <w:t xml:space="preserve"> celor care conform punctului 4 din anexa nr.1 la Regulamentul cu privire la tratamentul riscului de credit pentru bănci potrivit abordării standardizate, aprobat prin Hotărârea Comitetului executiv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nr.111/2018 (în continuare - </w:t>
      </w:r>
      <w:r w:rsidRPr="005A0C1F">
        <w:rPr>
          <w:rFonts w:ascii="Arial" w:hAnsi="Arial" w:cs="Arial"/>
          <w:i/>
          <w:iCs/>
          <w:lang w:val="ro-MD"/>
        </w:rPr>
        <w:t>Regulamentul nr.111/2018)</w:t>
      </w:r>
      <w:r w:rsidRPr="005A0C1F">
        <w:rPr>
          <w:rFonts w:ascii="Arial" w:hAnsi="Arial" w:cs="Arial"/>
          <w:lang w:val="ro-MD"/>
        </w:rPr>
        <w:t xml:space="preserve">, sunt distribuite la categoria cu risc scăzut) (în continuare – angajament </w:t>
      </w:r>
      <w:proofErr w:type="spellStart"/>
      <w:r w:rsidRPr="005A0C1F">
        <w:rPr>
          <w:rFonts w:ascii="Arial" w:hAnsi="Arial" w:cs="Arial"/>
          <w:lang w:val="ro-MD"/>
        </w:rPr>
        <w:t>condiţional</w:t>
      </w:r>
      <w:proofErr w:type="spellEnd"/>
      <w:r w:rsidRPr="005A0C1F">
        <w:rPr>
          <w:rFonts w:ascii="Arial" w:hAnsi="Arial" w:cs="Arial"/>
          <w:lang w:val="ro-MD"/>
        </w:rPr>
        <w:t>):</w:t>
      </w:r>
    </w:p>
    <w:p w14:paraId="4823CD0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w:t>
      </w:r>
      <w:proofErr w:type="spellStart"/>
      <w:r w:rsidRPr="005A0C1F">
        <w:rPr>
          <w:rFonts w:ascii="Arial" w:hAnsi="Arial" w:cs="Arial"/>
          <w:lang w:val="ro-MD"/>
        </w:rPr>
        <w:t>obligaţii</w:t>
      </w:r>
      <w:proofErr w:type="spellEnd"/>
      <w:r w:rsidRPr="005A0C1F">
        <w:rPr>
          <w:rFonts w:ascii="Arial" w:hAnsi="Arial" w:cs="Arial"/>
          <w:lang w:val="ro-MD"/>
        </w:rPr>
        <w:t xml:space="preserve"> de procurare a valorilor mobiliare/</w:t>
      </w:r>
      <w:proofErr w:type="spellStart"/>
      <w:r w:rsidRPr="005A0C1F">
        <w:rPr>
          <w:rFonts w:ascii="Arial" w:hAnsi="Arial" w:cs="Arial"/>
          <w:lang w:val="ro-MD"/>
        </w:rPr>
        <w:t>deţinerilor</w:t>
      </w:r>
      <w:proofErr w:type="spellEnd"/>
      <w:r w:rsidRPr="005A0C1F">
        <w:rPr>
          <w:rFonts w:ascii="Arial" w:hAnsi="Arial" w:cs="Arial"/>
          <w:lang w:val="ro-MD"/>
        </w:rPr>
        <w:t xml:space="preserve"> băncilor în capitalul întreprinderilor;</w:t>
      </w:r>
    </w:p>
    <w:p w14:paraId="207DDA1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acreditive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garanţii</w:t>
      </w:r>
      <w:proofErr w:type="spellEnd"/>
      <w:r w:rsidRPr="005A0C1F">
        <w:rPr>
          <w:rFonts w:ascii="Arial" w:hAnsi="Arial" w:cs="Arial"/>
          <w:lang w:val="ro-MD"/>
        </w:rPr>
        <w:t xml:space="preserve"> emise (cu </w:t>
      </w:r>
      <w:proofErr w:type="spellStart"/>
      <w:r w:rsidRPr="005A0C1F">
        <w:rPr>
          <w:rFonts w:ascii="Arial" w:hAnsi="Arial" w:cs="Arial"/>
          <w:lang w:val="ro-MD"/>
        </w:rPr>
        <w:t>excepţia</w:t>
      </w:r>
      <w:proofErr w:type="spellEnd"/>
      <w:r w:rsidRPr="005A0C1F">
        <w:rPr>
          <w:rFonts w:ascii="Arial" w:hAnsi="Arial" w:cs="Arial"/>
          <w:lang w:val="ro-MD"/>
        </w:rPr>
        <w:t xml:space="preserve"> acreditivelor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garanţiilor</w:t>
      </w:r>
      <w:proofErr w:type="spellEnd"/>
      <w:r w:rsidRPr="005A0C1F">
        <w:rPr>
          <w:rFonts w:ascii="Arial" w:hAnsi="Arial" w:cs="Arial"/>
          <w:lang w:val="ro-MD"/>
        </w:rPr>
        <w:t xml:space="preserve"> acoperite cu mijloace </w:t>
      </w:r>
      <w:proofErr w:type="spellStart"/>
      <w:r w:rsidRPr="005A0C1F">
        <w:rPr>
          <w:rFonts w:ascii="Arial" w:hAnsi="Arial" w:cs="Arial"/>
          <w:lang w:val="ro-MD"/>
        </w:rPr>
        <w:t>băneşti</w:t>
      </w:r>
      <w:proofErr w:type="spellEnd"/>
      <w:r w:rsidRPr="005A0C1F">
        <w:rPr>
          <w:rFonts w:ascii="Arial" w:hAnsi="Arial" w:cs="Arial"/>
          <w:lang w:val="ro-MD"/>
        </w:rPr>
        <w:t>);</w:t>
      </w:r>
    </w:p>
    <w:p w14:paraId="1725707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w:t>
      </w:r>
      <w:proofErr w:type="spellStart"/>
      <w:r w:rsidRPr="005A0C1F">
        <w:rPr>
          <w:rFonts w:ascii="Arial" w:hAnsi="Arial" w:cs="Arial"/>
          <w:lang w:val="ro-MD"/>
        </w:rPr>
        <w:t>obligaţii</w:t>
      </w:r>
      <w:proofErr w:type="spellEnd"/>
      <w:r w:rsidRPr="005A0C1F">
        <w:rPr>
          <w:rFonts w:ascii="Arial" w:hAnsi="Arial" w:cs="Arial"/>
          <w:lang w:val="ro-MD"/>
        </w:rPr>
        <w:t xml:space="preserve"> de acordare pe viitor a creditelor;</w:t>
      </w:r>
    </w:p>
    <w:p w14:paraId="125753B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c</w:t>
      </w:r>
      <w:r w:rsidRPr="005A0C1F">
        <w:rPr>
          <w:rFonts w:ascii="Arial" w:hAnsi="Arial" w:cs="Arial"/>
          <w:vertAlign w:val="superscript"/>
          <w:lang w:val="ro-MD"/>
        </w:rPr>
        <w:t>1</w:t>
      </w:r>
      <w:r w:rsidRPr="005A0C1F">
        <w:rPr>
          <w:rFonts w:ascii="Arial" w:hAnsi="Arial" w:cs="Arial"/>
          <w:lang w:val="ro-MD"/>
        </w:rPr>
        <w:t xml:space="preserve">) </w:t>
      </w:r>
      <w:proofErr w:type="spellStart"/>
      <w:r w:rsidRPr="005A0C1F">
        <w:rPr>
          <w:rFonts w:ascii="Arial" w:hAnsi="Arial" w:cs="Arial"/>
          <w:lang w:val="ro-MD"/>
        </w:rPr>
        <w:t>obligaţii</w:t>
      </w:r>
      <w:proofErr w:type="spellEnd"/>
      <w:r w:rsidRPr="005A0C1F">
        <w:rPr>
          <w:rFonts w:ascii="Arial" w:hAnsi="Arial" w:cs="Arial"/>
          <w:lang w:val="ro-MD"/>
        </w:rPr>
        <w:t xml:space="preserve"> de plasare a depozitelor în viitor;</w:t>
      </w:r>
    </w:p>
    <w:p w14:paraId="3B33D4A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d) trate acceptate;</w:t>
      </w:r>
    </w:p>
    <w:p w14:paraId="4E71A21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cambii </w:t>
      </w:r>
      <w:proofErr w:type="spellStart"/>
      <w:r w:rsidRPr="005A0C1F">
        <w:rPr>
          <w:rFonts w:ascii="Arial" w:hAnsi="Arial" w:cs="Arial"/>
          <w:lang w:val="ro-MD"/>
        </w:rPr>
        <w:t>vîndute</w:t>
      </w:r>
      <w:proofErr w:type="spellEnd"/>
      <w:r w:rsidRPr="005A0C1F">
        <w:rPr>
          <w:rFonts w:ascii="Arial" w:hAnsi="Arial" w:cs="Arial"/>
          <w:lang w:val="ro-MD"/>
        </w:rPr>
        <w:t xml:space="preserve"> cu andosamentul băncii.</w:t>
      </w:r>
    </w:p>
    <w:p w14:paraId="7865537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624075D1"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w:t>
      </w:r>
      <w:proofErr w:type="spellStart"/>
      <w:r w:rsidRPr="005A0C1F">
        <w:rPr>
          <w:rFonts w:ascii="Arial" w:hAnsi="Arial" w:cs="Arial"/>
          <w:i/>
          <w:iCs/>
          <w:color w:val="663300"/>
          <w:sz w:val="22"/>
          <w:szCs w:val="22"/>
          <w:lang w:val="ro-MD"/>
        </w:rPr>
        <w:t>Lit.f</w:t>
      </w:r>
      <w:proofErr w:type="spellEnd"/>
      <w:r w:rsidRPr="005A0C1F">
        <w:rPr>
          <w:rFonts w:ascii="Arial" w:hAnsi="Arial" w:cs="Arial"/>
          <w:i/>
          <w:iCs/>
          <w:color w:val="663300"/>
          <w:sz w:val="22"/>
          <w:szCs w:val="22"/>
          <w:lang w:val="ro-MD"/>
        </w:rPr>
        <w:t xml:space="preserve">) abrogată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5DF4AE9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0ED9A9C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proofErr w:type="spellStart"/>
      <w:r w:rsidRPr="005A0C1F">
        <w:rPr>
          <w:rFonts w:ascii="Arial" w:hAnsi="Arial" w:cs="Arial"/>
          <w:lang w:val="ro-MD"/>
        </w:rPr>
        <w:t>Noţiunile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esenţa</w:t>
      </w:r>
      <w:proofErr w:type="spellEnd"/>
      <w:r w:rsidRPr="005A0C1F">
        <w:rPr>
          <w:rFonts w:ascii="Arial" w:hAnsi="Arial" w:cs="Arial"/>
          <w:lang w:val="ro-MD"/>
        </w:rPr>
        <w:t xml:space="preserve"> categoriilor de active </w:t>
      </w:r>
      <w:proofErr w:type="spellStart"/>
      <w:r w:rsidRPr="005A0C1F">
        <w:rPr>
          <w:rFonts w:ascii="Arial" w:hAnsi="Arial" w:cs="Arial"/>
          <w:lang w:val="ro-MD"/>
        </w:rPr>
        <w:t>şi</w:t>
      </w:r>
      <w:proofErr w:type="spellEnd"/>
      <w:r w:rsidRPr="005A0C1F">
        <w:rPr>
          <w:rFonts w:ascii="Arial" w:hAnsi="Arial" w:cs="Arial"/>
          <w:lang w:val="ro-MD"/>
        </w:rPr>
        <w:t xml:space="preserve"> 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pentru care se aplică prezentul Regulament se determină în conformitate cu </w:t>
      </w:r>
      <w:proofErr w:type="spellStart"/>
      <w:r w:rsidRPr="005A0C1F">
        <w:rPr>
          <w:rFonts w:ascii="Arial" w:hAnsi="Arial" w:cs="Arial"/>
          <w:lang w:val="ro-MD"/>
        </w:rPr>
        <w:t>legislaţia</w:t>
      </w:r>
      <w:proofErr w:type="spellEnd"/>
      <w:r w:rsidRPr="005A0C1F">
        <w:rPr>
          <w:rFonts w:ascii="Arial" w:hAnsi="Arial" w:cs="Arial"/>
          <w:lang w:val="ro-MD"/>
        </w:rPr>
        <w:t xml:space="preserve"> în vigoare </w:t>
      </w:r>
      <w:proofErr w:type="spellStart"/>
      <w:r w:rsidRPr="005A0C1F">
        <w:rPr>
          <w:rFonts w:ascii="Arial" w:hAnsi="Arial" w:cs="Arial"/>
          <w:lang w:val="ro-MD"/>
        </w:rPr>
        <w:t>şi</w:t>
      </w:r>
      <w:proofErr w:type="spellEnd"/>
      <w:r w:rsidRPr="005A0C1F">
        <w:rPr>
          <w:rFonts w:ascii="Arial" w:hAnsi="Arial" w:cs="Arial"/>
          <w:lang w:val="ro-MD"/>
        </w:rPr>
        <w:t xml:space="preserve"> Standardele </w:t>
      </w:r>
      <w:proofErr w:type="spellStart"/>
      <w:r w:rsidRPr="005A0C1F">
        <w:rPr>
          <w:rFonts w:ascii="Arial" w:hAnsi="Arial" w:cs="Arial"/>
          <w:lang w:val="ro-MD"/>
        </w:rPr>
        <w:t>Internaţionale</w:t>
      </w:r>
      <w:proofErr w:type="spellEnd"/>
      <w:r w:rsidRPr="005A0C1F">
        <w:rPr>
          <w:rFonts w:ascii="Arial" w:hAnsi="Arial" w:cs="Arial"/>
          <w:lang w:val="ro-MD"/>
        </w:rPr>
        <w:t xml:space="preserve"> de Raportare Financiară.</w:t>
      </w:r>
    </w:p>
    <w:p w14:paraId="4F52D424"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37A1404C"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402C6792"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nr.240 din 09.12.2013, în vigoare 24.01.2014]</w:t>
      </w:r>
    </w:p>
    <w:p w14:paraId="028E1C3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20DD2B1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w:t>
      </w:r>
      <w:r w:rsidRPr="005A0C1F">
        <w:rPr>
          <w:rFonts w:ascii="Arial" w:hAnsi="Arial" w:cs="Arial"/>
          <w:lang w:val="ro-MD"/>
        </w:rPr>
        <w:t xml:space="preserve"> În sensul prezentului Regulament se utilizează următoarele </w:t>
      </w:r>
      <w:proofErr w:type="spellStart"/>
      <w:r w:rsidRPr="005A0C1F">
        <w:rPr>
          <w:rFonts w:ascii="Arial" w:hAnsi="Arial" w:cs="Arial"/>
          <w:lang w:val="ro-MD"/>
        </w:rPr>
        <w:t>noţiuni</w:t>
      </w:r>
      <w:proofErr w:type="spellEnd"/>
      <w:r w:rsidRPr="005A0C1F">
        <w:rPr>
          <w:rFonts w:ascii="Arial" w:hAnsi="Arial" w:cs="Arial"/>
          <w:lang w:val="ro-MD"/>
        </w:rPr>
        <w:t>:</w:t>
      </w:r>
    </w:p>
    <w:p w14:paraId="5FCB0BA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 xml:space="preserve">a) </w:t>
      </w:r>
      <w:r w:rsidRPr="005A0C1F">
        <w:rPr>
          <w:rFonts w:ascii="Arial" w:hAnsi="Arial" w:cs="Arial"/>
          <w:b/>
          <w:bCs/>
          <w:lang w:val="ro-MD"/>
        </w:rPr>
        <w:t>activ expirat</w:t>
      </w:r>
      <w:r w:rsidRPr="005A0C1F">
        <w:rPr>
          <w:rFonts w:ascii="Arial" w:hAnsi="Arial" w:cs="Arial"/>
          <w:lang w:val="ro-MD"/>
        </w:rPr>
        <w:t xml:space="preserve"> – activul, a cărui plată în vederea rambursării/stingerii n-a fost achitată mai mult de 30 zile de la data </w:t>
      </w:r>
      <w:proofErr w:type="spellStart"/>
      <w:r w:rsidRPr="005A0C1F">
        <w:rPr>
          <w:rFonts w:ascii="Arial" w:hAnsi="Arial" w:cs="Arial"/>
          <w:lang w:val="ro-MD"/>
        </w:rPr>
        <w:t>scadenţei</w:t>
      </w:r>
      <w:proofErr w:type="spellEnd"/>
      <w:r w:rsidRPr="005A0C1F">
        <w:rPr>
          <w:rFonts w:ascii="Arial" w:hAnsi="Arial" w:cs="Arial"/>
          <w:lang w:val="ro-MD"/>
        </w:rPr>
        <w:t xml:space="preserve"> </w:t>
      </w:r>
      <w:proofErr w:type="spellStart"/>
      <w:r w:rsidRPr="005A0C1F">
        <w:rPr>
          <w:rFonts w:ascii="Arial" w:hAnsi="Arial" w:cs="Arial"/>
          <w:lang w:val="ro-MD"/>
        </w:rPr>
        <w:t>plăţilor</w:t>
      </w:r>
      <w:proofErr w:type="spellEnd"/>
      <w:r w:rsidRPr="005A0C1F">
        <w:rPr>
          <w:rFonts w:ascii="Arial" w:hAnsi="Arial" w:cs="Arial"/>
          <w:lang w:val="ro-MD"/>
        </w:rPr>
        <w:t xml:space="preserve"> prevăzute de contract. În cazul în care un activ devine expirat </w:t>
      </w:r>
      <w:proofErr w:type="spellStart"/>
      <w:r w:rsidRPr="005A0C1F">
        <w:rPr>
          <w:rFonts w:ascii="Arial" w:hAnsi="Arial" w:cs="Arial"/>
          <w:lang w:val="ro-MD"/>
        </w:rPr>
        <w:t>şi</w:t>
      </w:r>
      <w:proofErr w:type="spellEnd"/>
      <w:r w:rsidRPr="005A0C1F">
        <w:rPr>
          <w:rFonts w:ascii="Arial" w:hAnsi="Arial" w:cs="Arial"/>
          <w:lang w:val="ro-MD"/>
        </w:rPr>
        <w:t xml:space="preserve"> soldul acestuia se consideră expirat;</w:t>
      </w:r>
    </w:p>
    <w:p w14:paraId="0B8A6DD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w:t>
      </w:r>
      <w:r w:rsidRPr="005A0C1F">
        <w:rPr>
          <w:rFonts w:ascii="Arial" w:hAnsi="Arial" w:cs="Arial"/>
          <w:b/>
          <w:bCs/>
          <w:lang w:val="ro-MD"/>
        </w:rPr>
        <w:t>activ renegociat</w:t>
      </w:r>
      <w:r w:rsidRPr="005A0C1F">
        <w:rPr>
          <w:rFonts w:ascii="Arial" w:hAnsi="Arial" w:cs="Arial"/>
          <w:lang w:val="ro-MD"/>
        </w:rPr>
        <w:t xml:space="preserve"> – activul nerambursat/nestins (activ </w:t>
      </w:r>
      <w:proofErr w:type="spellStart"/>
      <w:r w:rsidRPr="005A0C1F">
        <w:rPr>
          <w:rFonts w:ascii="Arial" w:hAnsi="Arial" w:cs="Arial"/>
          <w:lang w:val="ro-MD"/>
        </w:rPr>
        <w:t>iniţial</w:t>
      </w:r>
      <w:proofErr w:type="spellEnd"/>
      <w:r w:rsidRPr="005A0C1F">
        <w:rPr>
          <w:rFonts w:ascii="Arial" w:hAnsi="Arial" w:cs="Arial"/>
          <w:lang w:val="ro-MD"/>
        </w:rPr>
        <w:t xml:space="preserve">), la care ulterior, în baza unui acord, au fost modificate termenele de efectuare a </w:t>
      </w:r>
      <w:proofErr w:type="spellStart"/>
      <w:r w:rsidRPr="005A0C1F">
        <w:rPr>
          <w:rFonts w:ascii="Arial" w:hAnsi="Arial" w:cs="Arial"/>
          <w:lang w:val="ro-MD"/>
        </w:rPr>
        <w:t>plăţilor</w:t>
      </w:r>
      <w:proofErr w:type="spellEnd"/>
      <w:r w:rsidRPr="005A0C1F">
        <w:rPr>
          <w:rFonts w:ascii="Arial" w:hAnsi="Arial" w:cs="Arial"/>
          <w:lang w:val="ro-MD"/>
        </w:rPr>
        <w:t xml:space="preserve"> expirate. Pentru calificarea activului ca renegociat, în cadrul renegocierii oricărui activ, pot fi stabilite </w:t>
      </w:r>
      <w:proofErr w:type="spellStart"/>
      <w:r w:rsidRPr="005A0C1F">
        <w:rPr>
          <w:rFonts w:ascii="Arial" w:hAnsi="Arial" w:cs="Arial"/>
          <w:lang w:val="ro-MD"/>
        </w:rPr>
        <w:t>condiţii</w:t>
      </w:r>
      <w:proofErr w:type="spellEnd"/>
      <w:r w:rsidRPr="005A0C1F">
        <w:rPr>
          <w:rFonts w:ascii="Arial" w:hAnsi="Arial" w:cs="Arial"/>
          <w:lang w:val="ro-MD"/>
        </w:rPr>
        <w:t xml:space="preserve"> </w:t>
      </w:r>
      <w:proofErr w:type="spellStart"/>
      <w:r w:rsidRPr="005A0C1F">
        <w:rPr>
          <w:rFonts w:ascii="Arial" w:hAnsi="Arial" w:cs="Arial"/>
          <w:lang w:val="ro-MD"/>
        </w:rPr>
        <w:t>preferenţiale</w:t>
      </w:r>
      <w:proofErr w:type="spellEnd"/>
      <w:r w:rsidRPr="005A0C1F">
        <w:rPr>
          <w:rFonts w:ascii="Arial" w:hAnsi="Arial" w:cs="Arial"/>
          <w:lang w:val="ro-MD"/>
        </w:rPr>
        <w:t xml:space="preserve"> prin reducerea ratei </w:t>
      </w:r>
      <w:proofErr w:type="spellStart"/>
      <w:r w:rsidRPr="005A0C1F">
        <w:rPr>
          <w:rFonts w:ascii="Arial" w:hAnsi="Arial" w:cs="Arial"/>
          <w:lang w:val="ro-MD"/>
        </w:rPr>
        <w:t>dobînzii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/sau sumei activului </w:t>
      </w:r>
      <w:proofErr w:type="spellStart"/>
      <w:r w:rsidRPr="005A0C1F">
        <w:rPr>
          <w:rFonts w:ascii="Arial" w:hAnsi="Arial" w:cs="Arial"/>
          <w:lang w:val="ro-MD"/>
        </w:rPr>
        <w:t>iniţial</w:t>
      </w:r>
      <w:proofErr w:type="spellEnd"/>
      <w:r w:rsidRPr="005A0C1F">
        <w:rPr>
          <w:rFonts w:ascii="Arial" w:hAnsi="Arial" w:cs="Arial"/>
          <w:lang w:val="ro-MD"/>
        </w:rPr>
        <w:t xml:space="preserve"> (sumei specificate în contract), </w:t>
      </w:r>
      <w:proofErr w:type="spellStart"/>
      <w:r w:rsidRPr="005A0C1F">
        <w:rPr>
          <w:rFonts w:ascii="Arial" w:hAnsi="Arial" w:cs="Arial"/>
          <w:lang w:val="ro-MD"/>
        </w:rPr>
        <w:t>ţinînd</w:t>
      </w:r>
      <w:proofErr w:type="spellEnd"/>
      <w:r w:rsidRPr="005A0C1F">
        <w:rPr>
          <w:rFonts w:ascii="Arial" w:hAnsi="Arial" w:cs="Arial"/>
          <w:lang w:val="ro-MD"/>
        </w:rPr>
        <w:t xml:space="preserve"> cont de </w:t>
      </w:r>
      <w:proofErr w:type="spellStart"/>
      <w:r w:rsidRPr="005A0C1F">
        <w:rPr>
          <w:rFonts w:ascii="Arial" w:hAnsi="Arial" w:cs="Arial"/>
          <w:lang w:val="ro-MD"/>
        </w:rPr>
        <w:t>înrăutăţirea</w:t>
      </w:r>
      <w:proofErr w:type="spellEnd"/>
      <w:r w:rsidRPr="005A0C1F">
        <w:rPr>
          <w:rFonts w:ascii="Arial" w:hAnsi="Arial" w:cs="Arial"/>
          <w:lang w:val="ro-MD"/>
        </w:rPr>
        <w:t xml:space="preserve"> </w:t>
      </w:r>
      <w:proofErr w:type="spellStart"/>
      <w:r w:rsidRPr="005A0C1F">
        <w:rPr>
          <w:rFonts w:ascii="Arial" w:hAnsi="Arial" w:cs="Arial"/>
          <w:lang w:val="ro-MD"/>
        </w:rPr>
        <w:t>situaţiei</w:t>
      </w:r>
      <w:proofErr w:type="spellEnd"/>
      <w:r w:rsidRPr="005A0C1F">
        <w:rPr>
          <w:rFonts w:ascii="Arial" w:hAnsi="Arial" w:cs="Arial"/>
          <w:lang w:val="ro-MD"/>
        </w:rPr>
        <w:t xml:space="preserve"> financiare a </w:t>
      </w:r>
      <w:proofErr w:type="spellStart"/>
      <w:r w:rsidRPr="005A0C1F">
        <w:rPr>
          <w:rFonts w:ascii="Arial" w:hAnsi="Arial" w:cs="Arial"/>
          <w:lang w:val="ro-MD"/>
        </w:rPr>
        <w:t>contrapărţii</w:t>
      </w:r>
      <w:proofErr w:type="spellEnd"/>
      <w:r w:rsidRPr="005A0C1F">
        <w:rPr>
          <w:rFonts w:ascii="Arial" w:hAnsi="Arial" w:cs="Arial"/>
          <w:lang w:val="ro-MD"/>
        </w:rPr>
        <w:t>;</w:t>
      </w:r>
    </w:p>
    <w:p w14:paraId="58A4B41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w:t>
      </w:r>
      <w:r w:rsidRPr="005A0C1F">
        <w:rPr>
          <w:rFonts w:ascii="Arial" w:hAnsi="Arial" w:cs="Arial"/>
          <w:b/>
          <w:bCs/>
          <w:lang w:val="ro-MD"/>
        </w:rPr>
        <w:t>activ prelungit</w:t>
      </w:r>
      <w:r w:rsidRPr="005A0C1F">
        <w:rPr>
          <w:rFonts w:ascii="Arial" w:hAnsi="Arial" w:cs="Arial"/>
          <w:lang w:val="ro-MD"/>
        </w:rPr>
        <w:t xml:space="preserve"> – activ al cărui termen de rambursare/stingere a </w:t>
      </w:r>
      <w:proofErr w:type="spellStart"/>
      <w:r w:rsidRPr="005A0C1F">
        <w:rPr>
          <w:rFonts w:ascii="Arial" w:hAnsi="Arial" w:cs="Arial"/>
          <w:lang w:val="ro-MD"/>
        </w:rPr>
        <w:t>plăţii</w:t>
      </w:r>
      <w:proofErr w:type="spellEnd"/>
      <w:r w:rsidRPr="005A0C1F">
        <w:rPr>
          <w:rFonts w:ascii="Arial" w:hAnsi="Arial" w:cs="Arial"/>
          <w:lang w:val="ro-MD"/>
        </w:rPr>
        <w:t xml:space="preserve">, stabilite conform contractului, este prelungit în baza unui acord. Pentru calificarea activului ca prelungit, acordul trebuie să fie semnat înainte de calificarea activului ca expirat conform termenului de plată prevăzut în contractul </w:t>
      </w:r>
      <w:proofErr w:type="spellStart"/>
      <w:r w:rsidRPr="005A0C1F">
        <w:rPr>
          <w:rFonts w:ascii="Arial" w:hAnsi="Arial" w:cs="Arial"/>
          <w:lang w:val="ro-MD"/>
        </w:rPr>
        <w:t>iniţial</w:t>
      </w:r>
      <w:proofErr w:type="spellEnd"/>
      <w:r w:rsidRPr="005A0C1F">
        <w:rPr>
          <w:rFonts w:ascii="Arial" w:hAnsi="Arial" w:cs="Arial"/>
          <w:lang w:val="ro-MD"/>
        </w:rPr>
        <w:t xml:space="preserve">. Determinarea stării de expirare a activului se efectuează în baza contractului </w:t>
      </w:r>
      <w:proofErr w:type="spellStart"/>
      <w:r w:rsidRPr="005A0C1F">
        <w:rPr>
          <w:rFonts w:ascii="Arial" w:hAnsi="Arial" w:cs="Arial"/>
          <w:lang w:val="ro-MD"/>
        </w:rPr>
        <w:t>iniţial</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conform </w:t>
      </w:r>
      <w:proofErr w:type="spellStart"/>
      <w:r w:rsidRPr="005A0C1F">
        <w:rPr>
          <w:rFonts w:ascii="Arial" w:hAnsi="Arial" w:cs="Arial"/>
          <w:lang w:val="ro-MD"/>
        </w:rPr>
        <w:t>noţiunii</w:t>
      </w:r>
      <w:proofErr w:type="spellEnd"/>
      <w:r w:rsidRPr="005A0C1F">
        <w:rPr>
          <w:rFonts w:ascii="Arial" w:hAnsi="Arial" w:cs="Arial"/>
          <w:lang w:val="ro-MD"/>
        </w:rPr>
        <w:t xml:space="preserve"> "activ expirat";</w:t>
      </w:r>
    </w:p>
    <w:p w14:paraId="419D87C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w:t>
      </w:r>
      <w:proofErr w:type="spellStart"/>
      <w:r w:rsidRPr="005A0C1F">
        <w:rPr>
          <w:rFonts w:ascii="Arial" w:hAnsi="Arial" w:cs="Arial"/>
          <w:b/>
          <w:bCs/>
          <w:lang w:val="ro-MD"/>
        </w:rPr>
        <w:t>contraparte</w:t>
      </w:r>
      <w:proofErr w:type="spellEnd"/>
      <w:r w:rsidRPr="005A0C1F">
        <w:rPr>
          <w:rFonts w:ascii="Arial" w:hAnsi="Arial" w:cs="Arial"/>
          <w:lang w:val="ro-MD"/>
        </w:rPr>
        <w:t xml:space="preserve"> – persoana care reprezintă parte a contractului încheiat cu banca </w:t>
      </w:r>
      <w:proofErr w:type="spellStart"/>
      <w:r w:rsidRPr="005A0C1F">
        <w:rPr>
          <w:rFonts w:ascii="Arial" w:hAnsi="Arial" w:cs="Arial"/>
          <w:lang w:val="ro-MD"/>
        </w:rPr>
        <w:t>şi</w:t>
      </w:r>
      <w:proofErr w:type="spellEnd"/>
      <w:r w:rsidRPr="005A0C1F">
        <w:rPr>
          <w:rFonts w:ascii="Arial" w:hAnsi="Arial" w:cs="Arial"/>
          <w:lang w:val="ro-MD"/>
        </w:rPr>
        <w:t xml:space="preserve"> are anumite </w:t>
      </w:r>
      <w:proofErr w:type="spellStart"/>
      <w:r w:rsidRPr="005A0C1F">
        <w:rPr>
          <w:rFonts w:ascii="Arial" w:hAnsi="Arial" w:cs="Arial"/>
          <w:lang w:val="ro-MD"/>
        </w:rPr>
        <w:t>obligaţii</w:t>
      </w:r>
      <w:proofErr w:type="spellEnd"/>
      <w:r w:rsidRPr="005A0C1F">
        <w:rPr>
          <w:rFonts w:ascii="Arial" w:hAnsi="Arial" w:cs="Arial"/>
          <w:lang w:val="ro-MD"/>
        </w:rPr>
        <w:t xml:space="preserve"> </w:t>
      </w:r>
      <w:proofErr w:type="spellStart"/>
      <w:r w:rsidRPr="005A0C1F">
        <w:rPr>
          <w:rFonts w:ascii="Arial" w:hAnsi="Arial" w:cs="Arial"/>
          <w:lang w:val="ro-MD"/>
        </w:rPr>
        <w:t>faţă</w:t>
      </w:r>
      <w:proofErr w:type="spellEnd"/>
      <w:r w:rsidRPr="005A0C1F">
        <w:rPr>
          <w:rFonts w:ascii="Arial" w:hAnsi="Arial" w:cs="Arial"/>
          <w:lang w:val="ro-MD"/>
        </w:rPr>
        <w:t xml:space="preserve"> de bancă aferente activelor/angajamentelor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supuse riscului de credit;</w:t>
      </w:r>
    </w:p>
    <w:p w14:paraId="536FE58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w:t>
      </w:r>
      <w:r w:rsidRPr="005A0C1F">
        <w:rPr>
          <w:rFonts w:ascii="Arial" w:hAnsi="Arial" w:cs="Arial"/>
          <w:b/>
          <w:bCs/>
          <w:lang w:val="ro-MD"/>
        </w:rPr>
        <w:t>plată</w:t>
      </w:r>
      <w:r w:rsidRPr="005A0C1F">
        <w:rPr>
          <w:rFonts w:ascii="Arial" w:hAnsi="Arial" w:cs="Arial"/>
          <w:lang w:val="ro-MD"/>
        </w:rPr>
        <w:t xml:space="preserve"> – </w:t>
      </w:r>
      <w:proofErr w:type="spellStart"/>
      <w:r w:rsidRPr="005A0C1F">
        <w:rPr>
          <w:rFonts w:ascii="Arial" w:hAnsi="Arial" w:cs="Arial"/>
          <w:lang w:val="ro-MD"/>
        </w:rPr>
        <w:t>dobînda</w:t>
      </w:r>
      <w:proofErr w:type="spellEnd"/>
      <w:r w:rsidRPr="005A0C1F">
        <w:rPr>
          <w:rFonts w:ascii="Arial" w:hAnsi="Arial" w:cs="Arial"/>
          <w:lang w:val="ro-MD"/>
        </w:rPr>
        <w:t xml:space="preserve"> sau suma </w:t>
      </w:r>
      <w:proofErr w:type="spellStart"/>
      <w:r w:rsidRPr="005A0C1F">
        <w:rPr>
          <w:rFonts w:ascii="Arial" w:hAnsi="Arial" w:cs="Arial"/>
          <w:lang w:val="ro-MD"/>
        </w:rPr>
        <w:t>iniţială</w:t>
      </w:r>
      <w:proofErr w:type="spellEnd"/>
      <w:r w:rsidRPr="005A0C1F">
        <w:rPr>
          <w:rFonts w:ascii="Arial" w:hAnsi="Arial" w:cs="Arial"/>
          <w:lang w:val="ro-MD"/>
        </w:rPr>
        <w:t xml:space="preserve"> a activului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dobînda</w:t>
      </w:r>
      <w:proofErr w:type="spellEnd"/>
      <w:r w:rsidRPr="005A0C1F">
        <w:rPr>
          <w:rFonts w:ascii="Arial" w:hAnsi="Arial" w:cs="Arial"/>
          <w:lang w:val="ro-MD"/>
        </w:rPr>
        <w:t xml:space="preserve">, sau o parte a activului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dobînda</w:t>
      </w:r>
      <w:proofErr w:type="spellEnd"/>
      <w:r w:rsidRPr="005A0C1F">
        <w:rPr>
          <w:rFonts w:ascii="Arial" w:hAnsi="Arial" w:cs="Arial"/>
          <w:lang w:val="ro-MD"/>
        </w:rPr>
        <w:t xml:space="preserve">, sau o parte a activului achitată în conformitate cu </w:t>
      </w:r>
      <w:proofErr w:type="spellStart"/>
      <w:r w:rsidRPr="005A0C1F">
        <w:rPr>
          <w:rFonts w:ascii="Arial" w:hAnsi="Arial" w:cs="Arial"/>
          <w:lang w:val="ro-MD"/>
        </w:rPr>
        <w:t>condiţiile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modul de rambursare/stingere a activului prevăzute în contract;</w:t>
      </w:r>
    </w:p>
    <w:p w14:paraId="06C5DB1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f) </w:t>
      </w:r>
      <w:r w:rsidRPr="005A0C1F">
        <w:rPr>
          <w:rFonts w:ascii="Arial" w:hAnsi="Arial" w:cs="Arial"/>
          <w:b/>
          <w:bCs/>
          <w:lang w:val="ro-MD"/>
        </w:rPr>
        <w:t xml:space="preserve">reduceri pentru pierderi la active </w:t>
      </w:r>
      <w:proofErr w:type="spellStart"/>
      <w:r w:rsidRPr="005A0C1F">
        <w:rPr>
          <w:rFonts w:ascii="Arial" w:hAnsi="Arial" w:cs="Arial"/>
          <w:b/>
          <w:bCs/>
          <w:lang w:val="ro-MD"/>
        </w:rPr>
        <w:t>şi</w:t>
      </w:r>
      <w:proofErr w:type="spellEnd"/>
      <w:r w:rsidRPr="005A0C1F">
        <w:rPr>
          <w:rFonts w:ascii="Arial" w:hAnsi="Arial" w:cs="Arial"/>
          <w:b/>
          <w:bCs/>
          <w:lang w:val="ro-MD"/>
        </w:rPr>
        <w:t xml:space="preserve"> angajamente </w:t>
      </w:r>
      <w:proofErr w:type="spellStart"/>
      <w:r w:rsidRPr="005A0C1F">
        <w:rPr>
          <w:rFonts w:ascii="Arial" w:hAnsi="Arial" w:cs="Arial"/>
          <w:b/>
          <w:bCs/>
          <w:lang w:val="ro-MD"/>
        </w:rPr>
        <w:t>condiţionale</w:t>
      </w:r>
      <w:proofErr w:type="spellEnd"/>
      <w:r w:rsidRPr="005A0C1F">
        <w:rPr>
          <w:rFonts w:ascii="Arial" w:hAnsi="Arial" w:cs="Arial"/>
          <w:lang w:val="ro-MD"/>
        </w:rPr>
        <w:t xml:space="preserve"> – rezerve pentru absorbirea pierderilor estimate ca urmare a evaluării activelor/angajamentelor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supuse riscului de credit¤</w:t>
      </w:r>
    </w:p>
    <w:p w14:paraId="6F71DF4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g) </w:t>
      </w:r>
      <w:proofErr w:type="spellStart"/>
      <w:r w:rsidRPr="005A0C1F">
        <w:rPr>
          <w:rFonts w:ascii="Arial" w:hAnsi="Arial" w:cs="Arial"/>
          <w:b/>
          <w:bCs/>
          <w:lang w:val="ro-MD"/>
        </w:rPr>
        <w:t>situaţie</w:t>
      </w:r>
      <w:proofErr w:type="spellEnd"/>
      <w:r w:rsidRPr="005A0C1F">
        <w:rPr>
          <w:rFonts w:ascii="Arial" w:hAnsi="Arial" w:cs="Arial"/>
          <w:b/>
          <w:bCs/>
          <w:lang w:val="ro-MD"/>
        </w:rPr>
        <w:t xml:space="preserve"> financiară</w:t>
      </w:r>
      <w:r w:rsidRPr="005A0C1F">
        <w:rPr>
          <w:rFonts w:ascii="Arial" w:hAnsi="Arial" w:cs="Arial"/>
          <w:lang w:val="ro-MD"/>
        </w:rPr>
        <w:t xml:space="preserve"> ? totalitate sistematizată de indicatori ce caracterizează </w:t>
      </w:r>
      <w:proofErr w:type="spellStart"/>
      <w:r w:rsidRPr="005A0C1F">
        <w:rPr>
          <w:rFonts w:ascii="Arial" w:hAnsi="Arial" w:cs="Arial"/>
          <w:lang w:val="ro-MD"/>
        </w:rPr>
        <w:t>situaţia</w:t>
      </w:r>
      <w:proofErr w:type="spellEnd"/>
      <w:r w:rsidRPr="005A0C1F">
        <w:rPr>
          <w:rFonts w:ascii="Arial" w:hAnsi="Arial" w:cs="Arial"/>
          <w:lang w:val="ro-MD"/>
        </w:rPr>
        <w:t xml:space="preserve"> patrimonială </w:t>
      </w:r>
      <w:proofErr w:type="spellStart"/>
      <w:r w:rsidRPr="005A0C1F">
        <w:rPr>
          <w:rFonts w:ascii="Arial" w:hAnsi="Arial" w:cs="Arial"/>
          <w:lang w:val="ro-MD"/>
        </w:rPr>
        <w:t>şi</w:t>
      </w:r>
      <w:proofErr w:type="spellEnd"/>
      <w:r w:rsidRPr="005A0C1F">
        <w:rPr>
          <w:rFonts w:ascii="Arial" w:hAnsi="Arial" w:cs="Arial"/>
          <w:lang w:val="ro-MD"/>
        </w:rPr>
        <w:t xml:space="preserve"> financiară, </w:t>
      </w:r>
      <w:proofErr w:type="spellStart"/>
      <w:r w:rsidRPr="005A0C1F">
        <w:rPr>
          <w:rFonts w:ascii="Arial" w:hAnsi="Arial" w:cs="Arial"/>
          <w:lang w:val="ro-MD"/>
        </w:rPr>
        <w:t>existenţa</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fluxul capitalului propriu </w:t>
      </w:r>
      <w:proofErr w:type="spellStart"/>
      <w:r w:rsidRPr="005A0C1F">
        <w:rPr>
          <w:rFonts w:ascii="Arial" w:hAnsi="Arial" w:cs="Arial"/>
          <w:lang w:val="ro-MD"/>
        </w:rPr>
        <w:t>şi</w:t>
      </w:r>
      <w:proofErr w:type="spellEnd"/>
      <w:r w:rsidRPr="005A0C1F">
        <w:rPr>
          <w:rFonts w:ascii="Arial" w:hAnsi="Arial" w:cs="Arial"/>
          <w:lang w:val="ro-MD"/>
        </w:rPr>
        <w:t xml:space="preserve"> al mijloacelor </w:t>
      </w:r>
      <w:proofErr w:type="spellStart"/>
      <w:r w:rsidRPr="005A0C1F">
        <w:rPr>
          <w:rFonts w:ascii="Arial" w:hAnsi="Arial" w:cs="Arial"/>
          <w:lang w:val="ro-MD"/>
        </w:rPr>
        <w:t>băneşti</w:t>
      </w:r>
      <w:proofErr w:type="spellEnd"/>
      <w:r w:rsidRPr="005A0C1F">
        <w:rPr>
          <w:rFonts w:ascii="Arial" w:hAnsi="Arial" w:cs="Arial"/>
          <w:lang w:val="ro-MD"/>
        </w:rPr>
        <w:t xml:space="preserve"> ale </w:t>
      </w:r>
      <w:proofErr w:type="spellStart"/>
      <w:r w:rsidRPr="005A0C1F">
        <w:rPr>
          <w:rFonts w:ascii="Arial" w:hAnsi="Arial" w:cs="Arial"/>
          <w:lang w:val="ro-MD"/>
        </w:rPr>
        <w:t>entităţii</w:t>
      </w:r>
      <w:proofErr w:type="spellEnd"/>
      <w:r w:rsidRPr="005A0C1F">
        <w:rPr>
          <w:rFonts w:ascii="Arial" w:hAnsi="Arial" w:cs="Arial"/>
          <w:lang w:val="ro-MD"/>
        </w:rPr>
        <w:t xml:space="preserve"> pe o perioadă de gestiune, inclusiv </w:t>
      </w:r>
      <w:proofErr w:type="spellStart"/>
      <w:r w:rsidRPr="005A0C1F">
        <w:rPr>
          <w:rFonts w:ascii="Arial" w:hAnsi="Arial" w:cs="Arial"/>
          <w:lang w:val="ro-MD"/>
        </w:rPr>
        <w:t>situaţiile</w:t>
      </w:r>
      <w:proofErr w:type="spellEnd"/>
      <w:r w:rsidRPr="005A0C1F">
        <w:rPr>
          <w:rFonts w:ascii="Arial" w:hAnsi="Arial" w:cs="Arial"/>
          <w:lang w:val="ro-MD"/>
        </w:rPr>
        <w:t xml:space="preserve"> financiare complete </w:t>
      </w:r>
      <w:proofErr w:type="spellStart"/>
      <w:r w:rsidRPr="005A0C1F">
        <w:rPr>
          <w:rFonts w:ascii="Arial" w:hAnsi="Arial" w:cs="Arial"/>
          <w:lang w:val="ro-MD"/>
        </w:rPr>
        <w:t>şi</w:t>
      </w:r>
      <w:proofErr w:type="spellEnd"/>
      <w:r w:rsidRPr="005A0C1F">
        <w:rPr>
          <w:rFonts w:ascii="Arial" w:hAnsi="Arial" w:cs="Arial"/>
          <w:lang w:val="ro-MD"/>
        </w:rPr>
        <w:t xml:space="preserve">/sau simplificate prevăzute de Legea </w:t>
      </w:r>
      <w:proofErr w:type="spellStart"/>
      <w:r w:rsidRPr="005A0C1F">
        <w:rPr>
          <w:rFonts w:ascii="Arial" w:hAnsi="Arial" w:cs="Arial"/>
          <w:lang w:val="ro-MD"/>
        </w:rPr>
        <w:t>contabilităţii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raportării financiare nr.287/2017.</w:t>
      </w:r>
    </w:p>
    <w:p w14:paraId="7E8FD1A0"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E69ECB8"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70AB49F3"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nr.301 din 20.12.2012, în vigoare 27.12.2012]</w:t>
      </w:r>
    </w:p>
    <w:p w14:paraId="7640D9E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0F438AD"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II. REDUCERI PENTRU PIERDERI LA ACTIVE ŞI</w:t>
      </w:r>
    </w:p>
    <w:p w14:paraId="242F22E2"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LA ANGAJAMENTELE CONDIŢIONALE</w:t>
      </w:r>
    </w:p>
    <w:p w14:paraId="3F5A105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w:t>
      </w:r>
      <w:r w:rsidRPr="005A0C1F">
        <w:rPr>
          <w:rFonts w:ascii="Arial" w:hAnsi="Arial" w:cs="Arial"/>
          <w:lang w:val="ro-MD"/>
        </w:rPr>
        <w:t xml:space="preserve"> Banca este obligată să calculeze reducerile pentru pierderi la active/angajamentele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în mărimile prevăzute la capitolul IV.</w:t>
      </w:r>
    </w:p>
    <w:p w14:paraId="7D32BEE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w:t>
      </w:r>
      <w:r w:rsidRPr="005A0C1F">
        <w:rPr>
          <w:rFonts w:ascii="Arial" w:hAnsi="Arial" w:cs="Arial"/>
          <w:lang w:val="ro-MD"/>
        </w:rPr>
        <w:t xml:space="preserve"> Banca clasifică activele </w:t>
      </w:r>
      <w:proofErr w:type="spellStart"/>
      <w:r w:rsidRPr="005A0C1F">
        <w:rPr>
          <w:rFonts w:ascii="Arial" w:hAnsi="Arial" w:cs="Arial"/>
          <w:lang w:val="ro-MD"/>
        </w:rPr>
        <w:t>şi</w:t>
      </w:r>
      <w:proofErr w:type="spellEnd"/>
      <w:r w:rsidRPr="005A0C1F">
        <w:rPr>
          <w:rFonts w:ascii="Arial" w:hAnsi="Arial" w:cs="Arial"/>
          <w:lang w:val="ro-MD"/>
        </w:rPr>
        <w:t xml:space="preserve">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cel </w:t>
      </w:r>
      <w:proofErr w:type="spellStart"/>
      <w:r w:rsidRPr="005A0C1F">
        <w:rPr>
          <w:rFonts w:ascii="Arial" w:hAnsi="Arial" w:cs="Arial"/>
          <w:lang w:val="ro-MD"/>
        </w:rPr>
        <w:t>puţin</w:t>
      </w:r>
      <w:proofErr w:type="spellEnd"/>
      <w:r w:rsidRPr="005A0C1F">
        <w:rPr>
          <w:rFonts w:ascii="Arial" w:hAnsi="Arial" w:cs="Arial"/>
          <w:lang w:val="ro-MD"/>
        </w:rPr>
        <w:t xml:space="preserve"> lunar la ultima dată a perioadei gestionare, în corespundere cu prezentul Regulament </w:t>
      </w:r>
      <w:proofErr w:type="spellStart"/>
      <w:r w:rsidRPr="005A0C1F">
        <w:rPr>
          <w:rFonts w:ascii="Arial" w:hAnsi="Arial" w:cs="Arial"/>
          <w:lang w:val="ro-MD"/>
        </w:rPr>
        <w:t>şi</w:t>
      </w:r>
      <w:proofErr w:type="spellEnd"/>
      <w:r w:rsidRPr="005A0C1F">
        <w:rPr>
          <w:rFonts w:ascii="Arial" w:hAnsi="Arial" w:cs="Arial"/>
          <w:lang w:val="ro-MD"/>
        </w:rPr>
        <w:t xml:space="preserve"> cu politica </w:t>
      </w:r>
      <w:proofErr w:type="spellStart"/>
      <w:r w:rsidRPr="005A0C1F">
        <w:rPr>
          <w:rFonts w:ascii="Arial" w:hAnsi="Arial" w:cs="Arial"/>
          <w:lang w:val="ro-MD"/>
        </w:rPr>
        <w:t>şi</w:t>
      </w:r>
      <w:proofErr w:type="spellEnd"/>
      <w:r w:rsidRPr="005A0C1F">
        <w:rPr>
          <w:rFonts w:ascii="Arial" w:hAnsi="Arial" w:cs="Arial"/>
          <w:lang w:val="ro-MD"/>
        </w:rPr>
        <w:t xml:space="preserve"> procedurile proprii, elaborate de fiecare bancă în corespundere cu acesta.</w:t>
      </w:r>
    </w:p>
    <w:p w14:paraId="1ED3E065"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4154490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598340B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5.</w:t>
      </w:r>
      <w:r w:rsidRPr="005A0C1F">
        <w:rPr>
          <w:rFonts w:ascii="Arial" w:hAnsi="Arial" w:cs="Arial"/>
          <w:lang w:val="ro-MD"/>
        </w:rPr>
        <w:t xml:space="preserve"> Activele noi se clasifică la momentul constatării ca activ (</w:t>
      </w:r>
      <w:proofErr w:type="spellStart"/>
      <w:r w:rsidRPr="005A0C1F">
        <w:rPr>
          <w:rFonts w:ascii="Arial" w:hAnsi="Arial" w:cs="Arial"/>
          <w:lang w:val="ro-MD"/>
        </w:rPr>
        <w:t>apariţiei</w:t>
      </w:r>
      <w:proofErr w:type="spellEnd"/>
      <w:r w:rsidRPr="005A0C1F">
        <w:rPr>
          <w:rFonts w:ascii="Arial" w:hAnsi="Arial" w:cs="Arial"/>
          <w:lang w:val="ro-MD"/>
        </w:rPr>
        <w:t xml:space="preserve"> activului) în </w:t>
      </w:r>
      <w:proofErr w:type="spellStart"/>
      <w:r w:rsidRPr="005A0C1F">
        <w:rPr>
          <w:rFonts w:ascii="Arial" w:hAnsi="Arial" w:cs="Arial"/>
          <w:lang w:val="ro-MD"/>
        </w:rPr>
        <w:t>bilanţul</w:t>
      </w:r>
      <w:proofErr w:type="spellEnd"/>
      <w:r w:rsidRPr="005A0C1F">
        <w:rPr>
          <w:rFonts w:ascii="Arial" w:hAnsi="Arial" w:cs="Arial"/>
          <w:lang w:val="ro-MD"/>
        </w:rPr>
        <w:t xml:space="preserve"> băncii, iar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noi – la momentul încheierii contractului în baza căruia apar sau vor apărea </w:t>
      </w:r>
      <w:proofErr w:type="spellStart"/>
      <w:r w:rsidRPr="005A0C1F">
        <w:rPr>
          <w:rFonts w:ascii="Arial" w:hAnsi="Arial" w:cs="Arial"/>
          <w:lang w:val="ro-MD"/>
        </w:rPr>
        <w:t>obligaţiunile</w:t>
      </w:r>
      <w:proofErr w:type="spellEnd"/>
      <w:r w:rsidRPr="005A0C1F">
        <w:rPr>
          <w:rFonts w:ascii="Arial" w:hAnsi="Arial" w:cs="Arial"/>
          <w:lang w:val="ro-MD"/>
        </w:rPr>
        <w:t xml:space="preserve"> băncii înregistrate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la conturile </w:t>
      </w:r>
      <w:proofErr w:type="spellStart"/>
      <w:r w:rsidRPr="005A0C1F">
        <w:rPr>
          <w:rFonts w:ascii="Arial" w:hAnsi="Arial" w:cs="Arial"/>
          <w:lang w:val="ro-MD"/>
        </w:rPr>
        <w:t>extrabilanţiere</w:t>
      </w:r>
      <w:proofErr w:type="spellEnd"/>
      <w:r w:rsidRPr="005A0C1F">
        <w:rPr>
          <w:rFonts w:ascii="Arial" w:hAnsi="Arial" w:cs="Arial"/>
          <w:lang w:val="ro-MD"/>
        </w:rPr>
        <w:t xml:space="preserve">. În baza clasificării, mărimea calculată a reducerilor pentru pierderi la active/angajamentele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se determină în conformitate cu capitolul IV.</w:t>
      </w:r>
    </w:p>
    <w:p w14:paraId="1B56101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6.</w:t>
      </w:r>
      <w:r w:rsidRPr="005A0C1F">
        <w:rPr>
          <w:rFonts w:ascii="Arial" w:hAnsi="Arial" w:cs="Arial"/>
          <w:lang w:val="ro-MD"/>
        </w:rPr>
        <w:t xml:space="preserve"> Reducerile pentru pierderi la active </w:t>
      </w:r>
      <w:proofErr w:type="spellStart"/>
      <w:r w:rsidRPr="005A0C1F">
        <w:rPr>
          <w:rFonts w:ascii="Arial" w:hAnsi="Arial" w:cs="Arial"/>
          <w:lang w:val="ro-MD"/>
        </w:rPr>
        <w:t>şi</w:t>
      </w:r>
      <w:proofErr w:type="spellEnd"/>
      <w:r w:rsidRPr="005A0C1F">
        <w:rPr>
          <w:rFonts w:ascii="Arial" w:hAnsi="Arial" w:cs="Arial"/>
          <w:lang w:val="ro-MD"/>
        </w:rPr>
        <w:t xml:space="preserve"> la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calculate conform prezentului Regulament nu se reflectă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prin conturile de venit sau cheltuieli.</w:t>
      </w:r>
    </w:p>
    <w:p w14:paraId="4FB3D58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7.</w:t>
      </w:r>
      <w:r w:rsidRPr="005A0C1F">
        <w:rPr>
          <w:rFonts w:ascii="Arial" w:hAnsi="Arial" w:cs="Arial"/>
          <w:lang w:val="ro-MD"/>
        </w:rPr>
        <w:t xml:space="preserve"> În cazul în care mărimea reducerilor pentru pierderi la active </w:t>
      </w:r>
      <w:proofErr w:type="spellStart"/>
      <w:r w:rsidRPr="005A0C1F">
        <w:rPr>
          <w:rFonts w:ascii="Arial" w:hAnsi="Arial" w:cs="Arial"/>
          <w:lang w:val="ro-MD"/>
        </w:rPr>
        <w:t>şi</w:t>
      </w:r>
      <w:proofErr w:type="spellEnd"/>
      <w:r w:rsidRPr="005A0C1F">
        <w:rPr>
          <w:rFonts w:ascii="Arial" w:hAnsi="Arial" w:cs="Arial"/>
          <w:lang w:val="ro-MD"/>
        </w:rPr>
        <w:t xml:space="preserve"> la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calculată conform prezentului Regulament, prevalează valoarea reducerilor pentru pierderi din deprecierea </w:t>
      </w:r>
      <w:proofErr w:type="spellStart"/>
      <w:r w:rsidRPr="005A0C1F">
        <w:rPr>
          <w:rFonts w:ascii="Arial" w:hAnsi="Arial" w:cs="Arial"/>
          <w:lang w:val="ro-MD"/>
        </w:rPr>
        <w:t>aceloraşi</w:t>
      </w:r>
      <w:proofErr w:type="spellEnd"/>
      <w:r w:rsidRPr="005A0C1F">
        <w:rPr>
          <w:rFonts w:ascii="Arial" w:hAnsi="Arial" w:cs="Arial"/>
          <w:lang w:val="ro-MD"/>
        </w:rPr>
        <w:t xml:space="preserve"> active </w:t>
      </w:r>
      <w:proofErr w:type="spellStart"/>
      <w:r w:rsidRPr="005A0C1F">
        <w:rPr>
          <w:rFonts w:ascii="Arial" w:hAnsi="Arial" w:cs="Arial"/>
          <w:lang w:val="ro-MD"/>
        </w:rPr>
        <w:t>şi</w:t>
      </w:r>
      <w:proofErr w:type="spellEnd"/>
      <w:r w:rsidRPr="005A0C1F">
        <w:rPr>
          <w:rFonts w:ascii="Arial" w:hAnsi="Arial" w:cs="Arial"/>
          <w:lang w:val="ro-MD"/>
        </w:rPr>
        <w:t xml:space="preserve"> provizioanelor pentru pierderi la </w:t>
      </w:r>
      <w:proofErr w:type="spellStart"/>
      <w:r w:rsidRPr="005A0C1F">
        <w:rPr>
          <w:rFonts w:ascii="Arial" w:hAnsi="Arial" w:cs="Arial"/>
          <w:lang w:val="ro-MD"/>
        </w:rPr>
        <w:t>aceleaşi</w:t>
      </w:r>
      <w:proofErr w:type="spellEnd"/>
      <w:r w:rsidRPr="005A0C1F">
        <w:rPr>
          <w:rFonts w:ascii="Arial" w:hAnsi="Arial" w:cs="Arial"/>
          <w:lang w:val="ro-MD"/>
        </w:rPr>
        <w:t xml:space="preserve"> 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formate conform Standardelor </w:t>
      </w:r>
      <w:proofErr w:type="spellStart"/>
      <w:r w:rsidRPr="005A0C1F">
        <w:rPr>
          <w:rFonts w:ascii="Arial" w:hAnsi="Arial" w:cs="Arial"/>
          <w:lang w:val="ro-MD"/>
        </w:rPr>
        <w:t>Internaţionale</w:t>
      </w:r>
      <w:proofErr w:type="spellEnd"/>
      <w:r w:rsidRPr="005A0C1F">
        <w:rPr>
          <w:rFonts w:ascii="Arial" w:hAnsi="Arial" w:cs="Arial"/>
          <w:lang w:val="ro-MD"/>
        </w:rPr>
        <w:t xml:space="preserve"> de Raportare Financiară, </w:t>
      </w:r>
      <w:proofErr w:type="spellStart"/>
      <w:r w:rsidRPr="005A0C1F">
        <w:rPr>
          <w:rFonts w:ascii="Arial" w:hAnsi="Arial" w:cs="Arial"/>
          <w:lang w:val="ro-MD"/>
        </w:rPr>
        <w:t>diferenţa</w:t>
      </w:r>
      <w:proofErr w:type="spellEnd"/>
      <w:r w:rsidRPr="005A0C1F">
        <w:rPr>
          <w:rFonts w:ascii="Arial" w:hAnsi="Arial" w:cs="Arial"/>
          <w:lang w:val="ro-MD"/>
        </w:rPr>
        <w:t xml:space="preserve"> respectivă se deduce din fondurile proprii de nivel 1 de bază.</w:t>
      </w:r>
    </w:p>
    <w:p w14:paraId="4113D5CA"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[Pct.7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30FD8B3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 </w:t>
      </w:r>
    </w:p>
    <w:p w14:paraId="09D3695F"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III. CLASIFICAREA ACTIVELOR ŞI ANGAJAMENTELOR CONDIŢIONALE</w:t>
      </w:r>
    </w:p>
    <w:p w14:paraId="0E7E1C8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8.</w:t>
      </w:r>
      <w:r w:rsidRPr="005A0C1F">
        <w:rPr>
          <w:rFonts w:ascii="Arial" w:hAnsi="Arial" w:cs="Arial"/>
          <w:lang w:val="ro-MD"/>
        </w:rPr>
        <w:t xml:space="preserve"> Anterior evaluării activului </w:t>
      </w:r>
      <w:proofErr w:type="spellStart"/>
      <w:r w:rsidRPr="005A0C1F">
        <w:rPr>
          <w:rFonts w:ascii="Arial" w:hAnsi="Arial" w:cs="Arial"/>
          <w:lang w:val="ro-MD"/>
        </w:rPr>
        <w:t>şi</w:t>
      </w:r>
      <w:proofErr w:type="spellEnd"/>
      <w:r w:rsidRPr="005A0C1F">
        <w:rPr>
          <w:rFonts w:ascii="Arial" w:hAnsi="Arial" w:cs="Arial"/>
          <w:lang w:val="ro-MD"/>
        </w:rPr>
        <w:t xml:space="preserve"> 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al băncii, valoarea acestuia se diminuează cu valoarea </w:t>
      </w:r>
      <w:proofErr w:type="spellStart"/>
      <w:r w:rsidRPr="005A0C1F">
        <w:rPr>
          <w:rFonts w:ascii="Arial" w:hAnsi="Arial" w:cs="Arial"/>
          <w:lang w:val="ro-MD"/>
        </w:rPr>
        <w:t>garanţiilor</w:t>
      </w:r>
      <w:proofErr w:type="spellEnd"/>
      <w:r w:rsidRPr="005A0C1F">
        <w:rPr>
          <w:rFonts w:ascii="Arial" w:hAnsi="Arial" w:cs="Arial"/>
          <w:lang w:val="ro-MD"/>
        </w:rPr>
        <w:t xml:space="preserve"> </w:t>
      </w:r>
      <w:proofErr w:type="spellStart"/>
      <w:r w:rsidRPr="005A0C1F">
        <w:rPr>
          <w:rFonts w:ascii="Arial" w:hAnsi="Arial" w:cs="Arial"/>
          <w:lang w:val="ro-MD"/>
        </w:rPr>
        <w:t>menţionate</w:t>
      </w:r>
      <w:proofErr w:type="spellEnd"/>
      <w:r w:rsidRPr="005A0C1F">
        <w:rPr>
          <w:rFonts w:ascii="Arial" w:hAnsi="Arial" w:cs="Arial"/>
          <w:lang w:val="ro-MD"/>
        </w:rPr>
        <w:t xml:space="preserve"> la punctul 36 subpunctele 3) </w:t>
      </w:r>
      <w:proofErr w:type="spellStart"/>
      <w:r w:rsidRPr="005A0C1F">
        <w:rPr>
          <w:rFonts w:ascii="Arial" w:hAnsi="Arial" w:cs="Arial"/>
          <w:lang w:val="ro-MD"/>
        </w:rPr>
        <w:t>şi</w:t>
      </w:r>
      <w:proofErr w:type="spellEnd"/>
      <w:r w:rsidRPr="005A0C1F">
        <w:rPr>
          <w:rFonts w:ascii="Arial" w:hAnsi="Arial" w:cs="Arial"/>
          <w:lang w:val="ro-MD"/>
        </w:rPr>
        <w:t xml:space="preserve"> 6) din Regulamentul cu privire la expunerile mari, aprobat prin Hotărârea Comitetului executiv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nr.109/2019 (în continuare - Regulamentul nr.109/2019), dacă sunt îndeplinite </w:t>
      </w:r>
      <w:proofErr w:type="spellStart"/>
      <w:r w:rsidRPr="005A0C1F">
        <w:rPr>
          <w:rFonts w:ascii="Arial" w:hAnsi="Arial" w:cs="Arial"/>
          <w:lang w:val="ro-MD"/>
        </w:rPr>
        <w:t>condiţiile</w:t>
      </w:r>
      <w:proofErr w:type="spellEnd"/>
      <w:r w:rsidRPr="005A0C1F">
        <w:rPr>
          <w:rFonts w:ascii="Arial" w:hAnsi="Arial" w:cs="Arial"/>
          <w:lang w:val="ro-MD"/>
        </w:rPr>
        <w:t xml:space="preserve"> prevăzute de aceste subpuncte.</w:t>
      </w:r>
    </w:p>
    <w:p w14:paraId="171A5286"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[Pct.8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7DC9779"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[Pct.8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nr.240 din 09.12.2013, în vigoare 24.01.2014]</w:t>
      </w:r>
    </w:p>
    <w:p w14:paraId="14ABF10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234A348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9.</w:t>
      </w:r>
      <w:r w:rsidRPr="005A0C1F">
        <w:rPr>
          <w:rFonts w:ascii="Arial" w:hAnsi="Arial" w:cs="Arial"/>
          <w:lang w:val="ro-MD"/>
        </w:rPr>
        <w:t xml:space="preserve"> La evaluarea activelor </w:t>
      </w:r>
      <w:proofErr w:type="spellStart"/>
      <w:r w:rsidRPr="005A0C1F">
        <w:rPr>
          <w:rFonts w:ascii="Arial" w:hAnsi="Arial" w:cs="Arial"/>
          <w:lang w:val="ro-MD"/>
        </w:rPr>
        <w:t>şi</w:t>
      </w:r>
      <w:proofErr w:type="spellEnd"/>
      <w:r w:rsidRPr="005A0C1F">
        <w:rPr>
          <w:rFonts w:ascii="Arial" w:hAnsi="Arial" w:cs="Arial"/>
          <w:lang w:val="ro-MD"/>
        </w:rPr>
        <w:t xml:space="preserve"> 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banca va </w:t>
      </w:r>
      <w:proofErr w:type="spellStart"/>
      <w:r w:rsidRPr="005A0C1F">
        <w:rPr>
          <w:rFonts w:ascii="Arial" w:hAnsi="Arial" w:cs="Arial"/>
          <w:lang w:val="ro-MD"/>
        </w:rPr>
        <w:t>ţine</w:t>
      </w:r>
      <w:proofErr w:type="spellEnd"/>
      <w:r w:rsidRPr="005A0C1F">
        <w:rPr>
          <w:rFonts w:ascii="Arial" w:hAnsi="Arial" w:cs="Arial"/>
          <w:lang w:val="ro-MD"/>
        </w:rPr>
        <w:t xml:space="preserve"> cont cel </w:t>
      </w:r>
      <w:proofErr w:type="spellStart"/>
      <w:r w:rsidRPr="005A0C1F">
        <w:rPr>
          <w:rFonts w:ascii="Arial" w:hAnsi="Arial" w:cs="Arial"/>
          <w:lang w:val="ro-MD"/>
        </w:rPr>
        <w:t>puţin</w:t>
      </w:r>
      <w:proofErr w:type="spellEnd"/>
      <w:r w:rsidRPr="005A0C1F">
        <w:rPr>
          <w:rFonts w:ascii="Arial" w:hAnsi="Arial" w:cs="Arial"/>
          <w:lang w:val="ro-MD"/>
        </w:rPr>
        <w:t xml:space="preserve"> de următoarele:</w:t>
      </w:r>
    </w:p>
    <w:p w14:paraId="70CD94C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w:t>
      </w:r>
      <w:proofErr w:type="spellStart"/>
      <w:r w:rsidRPr="005A0C1F">
        <w:rPr>
          <w:rFonts w:ascii="Arial" w:hAnsi="Arial" w:cs="Arial"/>
          <w:lang w:val="ro-MD"/>
        </w:rPr>
        <w:t>situaţia</w:t>
      </w:r>
      <w:proofErr w:type="spellEnd"/>
      <w:r w:rsidRPr="005A0C1F">
        <w:rPr>
          <w:rFonts w:ascii="Arial" w:hAnsi="Arial" w:cs="Arial"/>
          <w:lang w:val="ro-MD"/>
        </w:rPr>
        <w:t xml:space="preserve"> financiară curentă a </w:t>
      </w:r>
      <w:proofErr w:type="spellStart"/>
      <w:r w:rsidRPr="005A0C1F">
        <w:rPr>
          <w:rFonts w:ascii="Arial" w:hAnsi="Arial" w:cs="Arial"/>
          <w:lang w:val="ro-MD"/>
        </w:rPr>
        <w:t>contrapărţii</w:t>
      </w:r>
      <w:proofErr w:type="spellEnd"/>
      <w:r w:rsidRPr="005A0C1F">
        <w:rPr>
          <w:rFonts w:ascii="Arial" w:hAnsi="Arial" w:cs="Arial"/>
          <w:lang w:val="ro-MD"/>
        </w:rPr>
        <w:t xml:space="preserve"> evaluată din punctul de vedere al </w:t>
      </w:r>
      <w:proofErr w:type="spellStart"/>
      <w:r w:rsidRPr="005A0C1F">
        <w:rPr>
          <w:rFonts w:ascii="Arial" w:hAnsi="Arial" w:cs="Arial"/>
          <w:lang w:val="ro-MD"/>
        </w:rPr>
        <w:t>capacităţii</w:t>
      </w:r>
      <w:proofErr w:type="spellEnd"/>
      <w:r w:rsidRPr="005A0C1F">
        <w:rPr>
          <w:rFonts w:ascii="Arial" w:hAnsi="Arial" w:cs="Arial"/>
          <w:lang w:val="ro-MD"/>
        </w:rPr>
        <w:t xml:space="preserve"> de onorare a angajamentelor;</w:t>
      </w:r>
    </w:p>
    <w:p w14:paraId="19D1748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respectarea </w:t>
      </w:r>
      <w:proofErr w:type="spellStart"/>
      <w:r w:rsidRPr="005A0C1F">
        <w:rPr>
          <w:rFonts w:ascii="Arial" w:hAnsi="Arial" w:cs="Arial"/>
          <w:lang w:val="ro-MD"/>
        </w:rPr>
        <w:t>condiţiilor</w:t>
      </w:r>
      <w:proofErr w:type="spellEnd"/>
      <w:r w:rsidRPr="005A0C1F">
        <w:rPr>
          <w:rFonts w:ascii="Arial" w:hAnsi="Arial" w:cs="Arial"/>
          <w:lang w:val="ro-MD"/>
        </w:rPr>
        <w:t xml:space="preserve"> contractuale;</w:t>
      </w:r>
    </w:p>
    <w:p w14:paraId="1371328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proofErr w:type="spellStart"/>
      <w:r w:rsidRPr="005A0C1F">
        <w:rPr>
          <w:rFonts w:ascii="Arial" w:hAnsi="Arial" w:cs="Arial"/>
          <w:lang w:val="ro-MD"/>
        </w:rPr>
        <w:t>Situaţia</w:t>
      </w:r>
      <w:proofErr w:type="spellEnd"/>
      <w:r w:rsidRPr="005A0C1F">
        <w:rPr>
          <w:rFonts w:ascii="Arial" w:hAnsi="Arial" w:cs="Arial"/>
          <w:lang w:val="ro-MD"/>
        </w:rPr>
        <w:t xml:space="preserve"> financiară curentă a persoanelor juridice se va evalua cel </w:t>
      </w:r>
      <w:proofErr w:type="spellStart"/>
      <w:r w:rsidRPr="005A0C1F">
        <w:rPr>
          <w:rFonts w:ascii="Arial" w:hAnsi="Arial" w:cs="Arial"/>
          <w:lang w:val="ro-MD"/>
        </w:rPr>
        <w:t>puţin</w:t>
      </w:r>
      <w:proofErr w:type="spellEnd"/>
      <w:r w:rsidRPr="005A0C1F">
        <w:rPr>
          <w:rFonts w:ascii="Arial" w:hAnsi="Arial" w:cs="Arial"/>
          <w:lang w:val="ro-MD"/>
        </w:rPr>
        <w:t xml:space="preserve"> în baza </w:t>
      </w:r>
      <w:proofErr w:type="spellStart"/>
      <w:r w:rsidRPr="005A0C1F">
        <w:rPr>
          <w:rFonts w:ascii="Arial" w:hAnsi="Arial" w:cs="Arial"/>
          <w:lang w:val="ro-MD"/>
        </w:rPr>
        <w:t>bilanţului</w:t>
      </w:r>
      <w:proofErr w:type="spellEnd"/>
      <w:r w:rsidRPr="005A0C1F">
        <w:rPr>
          <w:rFonts w:ascii="Arial" w:hAnsi="Arial" w:cs="Arial"/>
          <w:lang w:val="ro-MD"/>
        </w:rPr>
        <w:t xml:space="preserve"> contabil, a </w:t>
      </w:r>
      <w:proofErr w:type="spellStart"/>
      <w:r w:rsidRPr="005A0C1F">
        <w:rPr>
          <w:rFonts w:ascii="Arial" w:hAnsi="Arial" w:cs="Arial"/>
          <w:lang w:val="ro-MD"/>
        </w:rPr>
        <w:t>situaţiei</w:t>
      </w:r>
      <w:proofErr w:type="spellEnd"/>
      <w:r w:rsidRPr="005A0C1F">
        <w:rPr>
          <w:rFonts w:ascii="Arial" w:hAnsi="Arial" w:cs="Arial"/>
          <w:lang w:val="ro-MD"/>
        </w:rPr>
        <w:t xml:space="preserve"> de profit </w:t>
      </w:r>
      <w:proofErr w:type="spellStart"/>
      <w:r w:rsidRPr="005A0C1F">
        <w:rPr>
          <w:rFonts w:ascii="Arial" w:hAnsi="Arial" w:cs="Arial"/>
          <w:lang w:val="ro-MD"/>
        </w:rPr>
        <w:t>şi</w:t>
      </w:r>
      <w:proofErr w:type="spellEnd"/>
      <w:r w:rsidRPr="005A0C1F">
        <w:rPr>
          <w:rFonts w:ascii="Arial" w:hAnsi="Arial" w:cs="Arial"/>
          <w:lang w:val="ro-MD"/>
        </w:rPr>
        <w:t xml:space="preserve"> pierdere, a </w:t>
      </w:r>
      <w:proofErr w:type="spellStart"/>
      <w:r w:rsidRPr="005A0C1F">
        <w:rPr>
          <w:rFonts w:ascii="Arial" w:hAnsi="Arial" w:cs="Arial"/>
          <w:lang w:val="ro-MD"/>
        </w:rPr>
        <w:t>situaţiei</w:t>
      </w:r>
      <w:proofErr w:type="spellEnd"/>
      <w:r w:rsidRPr="005A0C1F">
        <w:rPr>
          <w:rFonts w:ascii="Arial" w:hAnsi="Arial" w:cs="Arial"/>
          <w:lang w:val="ro-MD"/>
        </w:rPr>
        <w:t xml:space="preserve"> modificărilor capitalului propriu </w:t>
      </w:r>
      <w:proofErr w:type="spellStart"/>
      <w:r w:rsidRPr="005A0C1F">
        <w:rPr>
          <w:rFonts w:ascii="Arial" w:hAnsi="Arial" w:cs="Arial"/>
          <w:lang w:val="ro-MD"/>
        </w:rPr>
        <w:t>şi</w:t>
      </w:r>
      <w:proofErr w:type="spellEnd"/>
      <w:r w:rsidRPr="005A0C1F">
        <w:rPr>
          <w:rFonts w:ascii="Arial" w:hAnsi="Arial" w:cs="Arial"/>
          <w:lang w:val="ro-MD"/>
        </w:rPr>
        <w:t xml:space="preserve"> a </w:t>
      </w:r>
      <w:proofErr w:type="spellStart"/>
      <w:r w:rsidRPr="005A0C1F">
        <w:rPr>
          <w:rFonts w:ascii="Arial" w:hAnsi="Arial" w:cs="Arial"/>
          <w:lang w:val="ro-MD"/>
        </w:rPr>
        <w:t>situaţiei</w:t>
      </w:r>
      <w:proofErr w:type="spellEnd"/>
      <w:r w:rsidRPr="005A0C1F">
        <w:rPr>
          <w:rFonts w:ascii="Arial" w:hAnsi="Arial" w:cs="Arial"/>
          <w:lang w:val="ro-MD"/>
        </w:rPr>
        <w:t xml:space="preserve"> fluxurilor de numerar, actualizate semestrial, cu </w:t>
      </w:r>
      <w:proofErr w:type="spellStart"/>
      <w:r w:rsidRPr="005A0C1F">
        <w:rPr>
          <w:rFonts w:ascii="Arial" w:hAnsi="Arial" w:cs="Arial"/>
          <w:lang w:val="ro-MD"/>
        </w:rPr>
        <w:t>excepţia</w:t>
      </w:r>
      <w:proofErr w:type="spellEnd"/>
      <w:r w:rsidRPr="005A0C1F">
        <w:rPr>
          <w:rFonts w:ascii="Arial" w:hAnsi="Arial" w:cs="Arial"/>
          <w:lang w:val="ro-MD"/>
        </w:rPr>
        <w:t xml:space="preserve"> debitorilor, la care suma tuturor creditelor (suma specificată în contract):</w:t>
      </w:r>
    </w:p>
    <w:p w14:paraId="78ACD8D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 </w:t>
      </w:r>
      <w:proofErr w:type="spellStart"/>
      <w:r w:rsidRPr="005A0C1F">
        <w:rPr>
          <w:rFonts w:ascii="Arial" w:hAnsi="Arial" w:cs="Arial"/>
          <w:lang w:val="ro-MD"/>
        </w:rPr>
        <w:t>depăşeşte</w:t>
      </w:r>
      <w:proofErr w:type="spellEnd"/>
      <w:r w:rsidRPr="005A0C1F">
        <w:rPr>
          <w:rFonts w:ascii="Arial" w:hAnsi="Arial" w:cs="Arial"/>
          <w:lang w:val="ro-MD"/>
        </w:rPr>
        <w:t xml:space="preserve"> echivalentul sumei de 5 milioane de lei, pentru care </w:t>
      </w:r>
      <w:proofErr w:type="spellStart"/>
      <w:r w:rsidRPr="005A0C1F">
        <w:rPr>
          <w:rFonts w:ascii="Arial" w:hAnsi="Arial" w:cs="Arial"/>
          <w:lang w:val="ro-MD"/>
        </w:rPr>
        <w:t>obţinerea</w:t>
      </w:r>
      <w:proofErr w:type="spellEnd"/>
      <w:r w:rsidRPr="005A0C1F">
        <w:rPr>
          <w:rFonts w:ascii="Arial" w:hAnsi="Arial" w:cs="Arial"/>
          <w:lang w:val="ro-MD"/>
        </w:rPr>
        <w:t xml:space="preserve">, analiza </w:t>
      </w:r>
      <w:proofErr w:type="spellStart"/>
      <w:r w:rsidRPr="005A0C1F">
        <w:rPr>
          <w:rFonts w:ascii="Arial" w:hAnsi="Arial" w:cs="Arial"/>
          <w:lang w:val="ro-MD"/>
        </w:rPr>
        <w:t>şi</w:t>
      </w:r>
      <w:proofErr w:type="spellEnd"/>
      <w:r w:rsidRPr="005A0C1F">
        <w:rPr>
          <w:rFonts w:ascii="Arial" w:hAnsi="Arial" w:cs="Arial"/>
          <w:lang w:val="ro-MD"/>
        </w:rPr>
        <w:t xml:space="preserve"> monitorizarea </w:t>
      </w:r>
      <w:proofErr w:type="spellStart"/>
      <w:r w:rsidRPr="005A0C1F">
        <w:rPr>
          <w:rFonts w:ascii="Arial" w:hAnsi="Arial" w:cs="Arial"/>
          <w:lang w:val="ro-MD"/>
        </w:rPr>
        <w:t>informaţiei</w:t>
      </w:r>
      <w:proofErr w:type="spellEnd"/>
      <w:r w:rsidRPr="005A0C1F">
        <w:rPr>
          <w:rFonts w:ascii="Arial" w:hAnsi="Arial" w:cs="Arial"/>
          <w:lang w:val="ro-MD"/>
        </w:rPr>
        <w:t xml:space="preserve"> privind </w:t>
      </w:r>
      <w:proofErr w:type="spellStart"/>
      <w:r w:rsidRPr="005A0C1F">
        <w:rPr>
          <w:rFonts w:ascii="Arial" w:hAnsi="Arial" w:cs="Arial"/>
          <w:lang w:val="ro-MD"/>
        </w:rPr>
        <w:t>situaţia</w:t>
      </w:r>
      <w:proofErr w:type="spellEnd"/>
      <w:r w:rsidRPr="005A0C1F">
        <w:rPr>
          <w:rFonts w:ascii="Arial" w:hAnsi="Arial" w:cs="Arial"/>
          <w:lang w:val="ro-MD"/>
        </w:rPr>
        <w:t xml:space="preserve"> financiară va fi cu o periodicitate trimestrială;</w:t>
      </w:r>
    </w:p>
    <w:p w14:paraId="1A084C0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 nu </w:t>
      </w:r>
      <w:proofErr w:type="spellStart"/>
      <w:r w:rsidRPr="005A0C1F">
        <w:rPr>
          <w:rFonts w:ascii="Arial" w:hAnsi="Arial" w:cs="Arial"/>
          <w:lang w:val="ro-MD"/>
        </w:rPr>
        <w:t>depăşeşte</w:t>
      </w:r>
      <w:proofErr w:type="spellEnd"/>
      <w:r w:rsidRPr="005A0C1F">
        <w:rPr>
          <w:rFonts w:ascii="Arial" w:hAnsi="Arial" w:cs="Arial"/>
          <w:lang w:val="ro-MD"/>
        </w:rPr>
        <w:t xml:space="preserve"> echivalentul sumei de 1 milion de lei, pentru care </w:t>
      </w:r>
      <w:proofErr w:type="spellStart"/>
      <w:r w:rsidRPr="005A0C1F">
        <w:rPr>
          <w:rFonts w:ascii="Arial" w:hAnsi="Arial" w:cs="Arial"/>
          <w:lang w:val="ro-MD"/>
        </w:rPr>
        <w:t>obţinerea</w:t>
      </w:r>
      <w:proofErr w:type="spellEnd"/>
      <w:r w:rsidRPr="005A0C1F">
        <w:rPr>
          <w:rFonts w:ascii="Arial" w:hAnsi="Arial" w:cs="Arial"/>
          <w:lang w:val="ro-MD"/>
        </w:rPr>
        <w:t xml:space="preserve">, analiza </w:t>
      </w:r>
      <w:proofErr w:type="spellStart"/>
      <w:r w:rsidRPr="005A0C1F">
        <w:rPr>
          <w:rFonts w:ascii="Arial" w:hAnsi="Arial" w:cs="Arial"/>
          <w:lang w:val="ro-MD"/>
        </w:rPr>
        <w:t>şi</w:t>
      </w:r>
      <w:proofErr w:type="spellEnd"/>
      <w:r w:rsidRPr="005A0C1F">
        <w:rPr>
          <w:rFonts w:ascii="Arial" w:hAnsi="Arial" w:cs="Arial"/>
          <w:lang w:val="ro-MD"/>
        </w:rPr>
        <w:t xml:space="preserve"> monitorizarea </w:t>
      </w:r>
      <w:proofErr w:type="spellStart"/>
      <w:r w:rsidRPr="005A0C1F">
        <w:rPr>
          <w:rFonts w:ascii="Arial" w:hAnsi="Arial" w:cs="Arial"/>
          <w:lang w:val="ro-MD"/>
        </w:rPr>
        <w:t>informaţiei</w:t>
      </w:r>
      <w:proofErr w:type="spellEnd"/>
      <w:r w:rsidRPr="005A0C1F">
        <w:rPr>
          <w:rFonts w:ascii="Arial" w:hAnsi="Arial" w:cs="Arial"/>
          <w:lang w:val="ro-MD"/>
        </w:rPr>
        <w:t xml:space="preserve"> privind </w:t>
      </w:r>
      <w:proofErr w:type="spellStart"/>
      <w:r w:rsidRPr="005A0C1F">
        <w:rPr>
          <w:rFonts w:ascii="Arial" w:hAnsi="Arial" w:cs="Arial"/>
          <w:lang w:val="ro-MD"/>
        </w:rPr>
        <w:t>situaţia</w:t>
      </w:r>
      <w:proofErr w:type="spellEnd"/>
      <w:r w:rsidRPr="005A0C1F">
        <w:rPr>
          <w:rFonts w:ascii="Arial" w:hAnsi="Arial" w:cs="Arial"/>
          <w:lang w:val="ro-MD"/>
        </w:rPr>
        <w:t xml:space="preserve"> financiară va fi cu o periodicitate anuală.</w:t>
      </w:r>
    </w:p>
    <w:p w14:paraId="4B58CBB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Pentru persoanele juridice banca va </w:t>
      </w:r>
      <w:proofErr w:type="spellStart"/>
      <w:r w:rsidRPr="005A0C1F">
        <w:rPr>
          <w:rFonts w:ascii="Arial" w:hAnsi="Arial" w:cs="Arial"/>
          <w:lang w:val="ro-MD"/>
        </w:rPr>
        <w:t>obţine</w:t>
      </w:r>
      <w:proofErr w:type="spellEnd"/>
      <w:r w:rsidRPr="005A0C1F">
        <w:rPr>
          <w:rFonts w:ascii="Arial" w:hAnsi="Arial" w:cs="Arial"/>
          <w:lang w:val="ro-MD"/>
        </w:rPr>
        <w:t xml:space="preserve"> </w:t>
      </w:r>
      <w:proofErr w:type="spellStart"/>
      <w:r w:rsidRPr="005A0C1F">
        <w:rPr>
          <w:rFonts w:ascii="Arial" w:hAnsi="Arial" w:cs="Arial"/>
          <w:lang w:val="ro-MD"/>
        </w:rPr>
        <w:t>situaţiile</w:t>
      </w:r>
      <w:proofErr w:type="spellEnd"/>
      <w:r w:rsidRPr="005A0C1F">
        <w:rPr>
          <w:rFonts w:ascii="Arial" w:hAnsi="Arial" w:cs="Arial"/>
          <w:lang w:val="ro-MD"/>
        </w:rPr>
        <w:t xml:space="preserve"> financiare trimestriale/semestriale în termen de 60 de zile </w:t>
      </w:r>
      <w:proofErr w:type="spellStart"/>
      <w:r w:rsidRPr="005A0C1F">
        <w:rPr>
          <w:rFonts w:ascii="Arial" w:hAnsi="Arial" w:cs="Arial"/>
          <w:lang w:val="ro-MD"/>
        </w:rPr>
        <w:t>şi</w:t>
      </w:r>
      <w:proofErr w:type="spellEnd"/>
      <w:r w:rsidRPr="005A0C1F">
        <w:rPr>
          <w:rFonts w:ascii="Arial" w:hAnsi="Arial" w:cs="Arial"/>
          <w:lang w:val="ro-MD"/>
        </w:rPr>
        <w:t xml:space="preserve"> cele anuale în termen de 120 de zile de la ultima zi a perioadei de gestiune.</w:t>
      </w:r>
    </w:p>
    <w:p w14:paraId="288BB69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proofErr w:type="spellStart"/>
      <w:r w:rsidRPr="005A0C1F">
        <w:rPr>
          <w:rFonts w:ascii="Arial" w:hAnsi="Arial" w:cs="Arial"/>
          <w:lang w:val="ro-MD"/>
        </w:rPr>
        <w:t>Situaţia</w:t>
      </w:r>
      <w:proofErr w:type="spellEnd"/>
      <w:r w:rsidRPr="005A0C1F">
        <w:rPr>
          <w:rFonts w:ascii="Arial" w:hAnsi="Arial" w:cs="Arial"/>
          <w:lang w:val="ro-MD"/>
        </w:rPr>
        <w:t xml:space="preserve"> financiară curentă a persoanelor fizice care practică activitate de întreprinzător, a întreprinderilor individuale, a gospodăriilor </w:t>
      </w:r>
      <w:proofErr w:type="spellStart"/>
      <w:r w:rsidRPr="005A0C1F">
        <w:rPr>
          <w:rFonts w:ascii="Arial" w:hAnsi="Arial" w:cs="Arial"/>
          <w:lang w:val="ro-MD"/>
        </w:rPr>
        <w:t>ţărăneşti</w:t>
      </w:r>
      <w:proofErr w:type="spellEnd"/>
      <w:r w:rsidRPr="005A0C1F">
        <w:rPr>
          <w:rFonts w:ascii="Arial" w:hAnsi="Arial" w:cs="Arial"/>
          <w:lang w:val="ro-MD"/>
        </w:rPr>
        <w:t xml:space="preserve">, a persoanelor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a birourilor </w:t>
      </w:r>
      <w:proofErr w:type="spellStart"/>
      <w:r w:rsidRPr="005A0C1F">
        <w:rPr>
          <w:rFonts w:ascii="Arial" w:hAnsi="Arial" w:cs="Arial"/>
          <w:lang w:val="ro-MD"/>
        </w:rPr>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a cabinetelor individuale ale medicilor de familie se va evalua cu periodicitatea prevăzută pentru persoanele juridice în baza </w:t>
      </w:r>
      <w:proofErr w:type="spellStart"/>
      <w:r w:rsidRPr="005A0C1F">
        <w:rPr>
          <w:rFonts w:ascii="Arial" w:hAnsi="Arial" w:cs="Arial"/>
          <w:lang w:val="ro-MD"/>
        </w:rPr>
        <w:t>situaţiilor</w:t>
      </w:r>
      <w:proofErr w:type="spellEnd"/>
      <w:r w:rsidRPr="005A0C1F">
        <w:rPr>
          <w:rFonts w:ascii="Arial" w:hAnsi="Arial" w:cs="Arial"/>
          <w:lang w:val="ro-MD"/>
        </w:rPr>
        <w:t xml:space="preserve"> financiare prescurtate sau simplificate sau, după caz, în baza indicatorilor, </w:t>
      </w:r>
      <w:proofErr w:type="spellStart"/>
      <w:r w:rsidRPr="005A0C1F">
        <w:rPr>
          <w:rFonts w:ascii="Arial" w:hAnsi="Arial" w:cs="Arial"/>
          <w:lang w:val="ro-MD"/>
        </w:rPr>
        <w:t>stabiliţi</w:t>
      </w:r>
      <w:proofErr w:type="spellEnd"/>
      <w:r w:rsidRPr="005A0C1F">
        <w:rPr>
          <w:rFonts w:ascii="Arial" w:hAnsi="Arial" w:cs="Arial"/>
          <w:lang w:val="ro-MD"/>
        </w:rPr>
        <w:t xml:space="preserve"> de către bancă, privind </w:t>
      </w:r>
      <w:proofErr w:type="spellStart"/>
      <w:r w:rsidRPr="005A0C1F">
        <w:rPr>
          <w:rFonts w:ascii="Arial" w:hAnsi="Arial" w:cs="Arial"/>
          <w:lang w:val="ro-MD"/>
        </w:rPr>
        <w:t>situaţia</w:t>
      </w:r>
      <w:proofErr w:type="spellEnd"/>
      <w:r w:rsidRPr="005A0C1F">
        <w:rPr>
          <w:rFonts w:ascii="Arial" w:hAnsi="Arial" w:cs="Arial"/>
          <w:lang w:val="ro-MD"/>
        </w:rPr>
        <w:t xml:space="preserve"> patrimonială </w:t>
      </w:r>
      <w:proofErr w:type="spellStart"/>
      <w:r w:rsidRPr="005A0C1F">
        <w:rPr>
          <w:rFonts w:ascii="Arial" w:hAnsi="Arial" w:cs="Arial"/>
          <w:lang w:val="ro-MD"/>
        </w:rPr>
        <w:t>şi</w:t>
      </w:r>
      <w:proofErr w:type="spellEnd"/>
      <w:r w:rsidRPr="005A0C1F">
        <w:rPr>
          <w:rFonts w:ascii="Arial" w:hAnsi="Arial" w:cs="Arial"/>
          <w:lang w:val="ro-MD"/>
        </w:rPr>
        <w:t xml:space="preserve"> financiară a acestora, dar care vor include obligatoriu </w:t>
      </w:r>
      <w:proofErr w:type="spellStart"/>
      <w:r w:rsidRPr="005A0C1F">
        <w:rPr>
          <w:rFonts w:ascii="Arial" w:hAnsi="Arial" w:cs="Arial"/>
          <w:lang w:val="ro-MD"/>
        </w:rPr>
        <w:t>informaţii</w:t>
      </w:r>
      <w:proofErr w:type="spellEnd"/>
      <w:r w:rsidRPr="005A0C1F">
        <w:rPr>
          <w:rFonts w:ascii="Arial" w:hAnsi="Arial" w:cs="Arial"/>
          <w:lang w:val="ro-MD"/>
        </w:rPr>
        <w:t xml:space="preserve"> privind veniturile din vânzări, profitul net înregistrat, </w:t>
      </w:r>
      <w:proofErr w:type="spellStart"/>
      <w:r w:rsidRPr="005A0C1F">
        <w:rPr>
          <w:rFonts w:ascii="Arial" w:hAnsi="Arial" w:cs="Arial"/>
          <w:lang w:val="ro-MD"/>
        </w:rPr>
        <w:t>situaţia</w:t>
      </w:r>
      <w:proofErr w:type="spellEnd"/>
      <w:r w:rsidRPr="005A0C1F">
        <w:rPr>
          <w:rFonts w:ascii="Arial" w:hAnsi="Arial" w:cs="Arial"/>
          <w:lang w:val="ro-MD"/>
        </w:rPr>
        <w:t xml:space="preserve"> </w:t>
      </w:r>
      <w:proofErr w:type="spellStart"/>
      <w:r w:rsidRPr="005A0C1F">
        <w:rPr>
          <w:rFonts w:ascii="Arial" w:hAnsi="Arial" w:cs="Arial"/>
          <w:lang w:val="ro-MD"/>
        </w:rPr>
        <w:t>mişcărilor</w:t>
      </w:r>
      <w:proofErr w:type="spellEnd"/>
      <w:r w:rsidRPr="005A0C1F">
        <w:rPr>
          <w:rFonts w:ascii="Arial" w:hAnsi="Arial" w:cs="Arial"/>
          <w:lang w:val="ro-MD"/>
        </w:rPr>
        <w:t xml:space="preserve"> de numerar, </w:t>
      </w:r>
      <w:proofErr w:type="spellStart"/>
      <w:r w:rsidRPr="005A0C1F">
        <w:rPr>
          <w:rFonts w:ascii="Arial" w:hAnsi="Arial" w:cs="Arial"/>
          <w:lang w:val="ro-MD"/>
        </w:rPr>
        <w:t>creanţele</w:t>
      </w:r>
      <w:proofErr w:type="spellEnd"/>
      <w:r w:rsidRPr="005A0C1F">
        <w:rPr>
          <w:rFonts w:ascii="Arial" w:hAnsi="Arial" w:cs="Arial"/>
          <w:lang w:val="ro-MD"/>
        </w:rPr>
        <w:t xml:space="preserve">, capitalul propriu </w:t>
      </w:r>
      <w:proofErr w:type="spellStart"/>
      <w:r w:rsidRPr="005A0C1F">
        <w:rPr>
          <w:rFonts w:ascii="Arial" w:hAnsi="Arial" w:cs="Arial"/>
          <w:lang w:val="ro-MD"/>
        </w:rPr>
        <w:t>şi</w:t>
      </w:r>
      <w:proofErr w:type="spellEnd"/>
      <w:r w:rsidRPr="005A0C1F">
        <w:rPr>
          <w:rFonts w:ascii="Arial" w:hAnsi="Arial" w:cs="Arial"/>
          <w:lang w:val="ro-MD"/>
        </w:rPr>
        <w:t xml:space="preserve"> datoriile acestora. Pentru persoanele </w:t>
      </w:r>
      <w:proofErr w:type="spellStart"/>
      <w:r w:rsidRPr="005A0C1F">
        <w:rPr>
          <w:rFonts w:ascii="Arial" w:hAnsi="Arial" w:cs="Arial"/>
          <w:lang w:val="ro-MD"/>
        </w:rPr>
        <w:t>menţionate</w:t>
      </w:r>
      <w:proofErr w:type="spellEnd"/>
      <w:r w:rsidRPr="005A0C1F">
        <w:rPr>
          <w:rFonts w:ascii="Arial" w:hAnsi="Arial" w:cs="Arial"/>
          <w:lang w:val="ro-MD"/>
        </w:rPr>
        <w:t xml:space="preserve"> în prezentul alineat banca va </w:t>
      </w:r>
      <w:proofErr w:type="spellStart"/>
      <w:r w:rsidRPr="005A0C1F">
        <w:rPr>
          <w:rFonts w:ascii="Arial" w:hAnsi="Arial" w:cs="Arial"/>
          <w:lang w:val="ro-MD"/>
        </w:rPr>
        <w:t>obţine</w:t>
      </w:r>
      <w:proofErr w:type="spellEnd"/>
      <w:r w:rsidRPr="005A0C1F">
        <w:rPr>
          <w:rFonts w:ascii="Arial" w:hAnsi="Arial" w:cs="Arial"/>
          <w:lang w:val="ro-MD"/>
        </w:rPr>
        <w:t xml:space="preserve"> </w:t>
      </w:r>
      <w:proofErr w:type="spellStart"/>
      <w:r w:rsidRPr="005A0C1F">
        <w:rPr>
          <w:rFonts w:ascii="Arial" w:hAnsi="Arial" w:cs="Arial"/>
          <w:lang w:val="ro-MD"/>
        </w:rPr>
        <w:t>situaţiile</w:t>
      </w:r>
      <w:proofErr w:type="spellEnd"/>
      <w:r w:rsidRPr="005A0C1F">
        <w:rPr>
          <w:rFonts w:ascii="Arial" w:hAnsi="Arial" w:cs="Arial"/>
          <w:lang w:val="ro-MD"/>
        </w:rPr>
        <w:t xml:space="preserve"> financiare semestriale în termen de 60 de zile </w:t>
      </w:r>
      <w:proofErr w:type="spellStart"/>
      <w:r w:rsidRPr="005A0C1F">
        <w:rPr>
          <w:rFonts w:ascii="Arial" w:hAnsi="Arial" w:cs="Arial"/>
          <w:lang w:val="ro-MD"/>
        </w:rPr>
        <w:t>şi</w:t>
      </w:r>
      <w:proofErr w:type="spellEnd"/>
      <w:r w:rsidRPr="005A0C1F">
        <w:rPr>
          <w:rFonts w:ascii="Arial" w:hAnsi="Arial" w:cs="Arial"/>
          <w:lang w:val="ro-MD"/>
        </w:rPr>
        <w:t xml:space="preserve"> cele anuale în termen de 120 de zile de la ultima zi a perioadei de gestiune.</w:t>
      </w:r>
    </w:p>
    <w:p w14:paraId="12E7D46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proofErr w:type="spellStart"/>
      <w:r w:rsidRPr="005A0C1F">
        <w:rPr>
          <w:rFonts w:ascii="Arial" w:hAnsi="Arial" w:cs="Arial"/>
          <w:lang w:val="ro-MD"/>
        </w:rPr>
        <w:t>Situaţia</w:t>
      </w:r>
      <w:proofErr w:type="spellEnd"/>
      <w:r w:rsidRPr="005A0C1F">
        <w:rPr>
          <w:rFonts w:ascii="Arial" w:hAnsi="Arial" w:cs="Arial"/>
          <w:lang w:val="ro-MD"/>
        </w:rPr>
        <w:t xml:space="preserve"> financiară curentă a persoanelor fizice care nu practică activitate de întreprinzător se va evalua cel </w:t>
      </w:r>
      <w:proofErr w:type="spellStart"/>
      <w:r w:rsidRPr="005A0C1F">
        <w:rPr>
          <w:rFonts w:ascii="Arial" w:hAnsi="Arial" w:cs="Arial"/>
          <w:lang w:val="ro-MD"/>
        </w:rPr>
        <w:t>puţin</w:t>
      </w:r>
      <w:proofErr w:type="spellEnd"/>
      <w:r w:rsidRPr="005A0C1F">
        <w:rPr>
          <w:rFonts w:ascii="Arial" w:hAnsi="Arial" w:cs="Arial"/>
          <w:lang w:val="ro-MD"/>
        </w:rPr>
        <w:t xml:space="preserve"> anual în baza indicatorilor </w:t>
      </w:r>
      <w:proofErr w:type="spellStart"/>
      <w:r w:rsidRPr="005A0C1F">
        <w:rPr>
          <w:rFonts w:ascii="Arial" w:hAnsi="Arial" w:cs="Arial"/>
          <w:lang w:val="ro-MD"/>
        </w:rPr>
        <w:t>stabiliţi</w:t>
      </w:r>
      <w:proofErr w:type="spellEnd"/>
      <w:r w:rsidRPr="005A0C1F">
        <w:rPr>
          <w:rFonts w:ascii="Arial" w:hAnsi="Arial" w:cs="Arial"/>
          <w:lang w:val="ro-MD"/>
        </w:rPr>
        <w:t xml:space="preserve"> de bancă privind </w:t>
      </w:r>
      <w:proofErr w:type="spellStart"/>
      <w:r w:rsidRPr="005A0C1F">
        <w:rPr>
          <w:rFonts w:ascii="Arial" w:hAnsi="Arial" w:cs="Arial"/>
          <w:lang w:val="ro-MD"/>
        </w:rPr>
        <w:t>situaţia</w:t>
      </w:r>
      <w:proofErr w:type="spellEnd"/>
      <w:r w:rsidRPr="005A0C1F">
        <w:rPr>
          <w:rFonts w:ascii="Arial" w:hAnsi="Arial" w:cs="Arial"/>
          <w:lang w:val="ro-MD"/>
        </w:rPr>
        <w:t xml:space="preserve"> patrimonială </w:t>
      </w:r>
      <w:proofErr w:type="spellStart"/>
      <w:r w:rsidRPr="005A0C1F">
        <w:rPr>
          <w:rFonts w:ascii="Arial" w:hAnsi="Arial" w:cs="Arial"/>
          <w:lang w:val="ro-MD"/>
        </w:rPr>
        <w:t>şi</w:t>
      </w:r>
      <w:proofErr w:type="spellEnd"/>
      <w:r w:rsidRPr="005A0C1F">
        <w:rPr>
          <w:rFonts w:ascii="Arial" w:hAnsi="Arial" w:cs="Arial"/>
          <w:lang w:val="ro-MD"/>
        </w:rPr>
        <w:t xml:space="preserve"> financiară a acestora care se va </w:t>
      </w:r>
      <w:proofErr w:type="spellStart"/>
      <w:r w:rsidRPr="005A0C1F">
        <w:rPr>
          <w:rFonts w:ascii="Arial" w:hAnsi="Arial" w:cs="Arial"/>
          <w:lang w:val="ro-MD"/>
        </w:rPr>
        <w:t>obţine</w:t>
      </w:r>
      <w:proofErr w:type="spellEnd"/>
      <w:r w:rsidRPr="005A0C1F">
        <w:rPr>
          <w:rFonts w:ascii="Arial" w:hAnsi="Arial" w:cs="Arial"/>
          <w:lang w:val="ro-MD"/>
        </w:rPr>
        <w:t xml:space="preserve"> în termen de 120 de zile de la ultima zi a perioadei de gestiune;</w:t>
      </w:r>
    </w:p>
    <w:p w14:paraId="62CB892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capacitatea de plată a </w:t>
      </w:r>
      <w:proofErr w:type="spellStart"/>
      <w:r w:rsidRPr="005A0C1F">
        <w:rPr>
          <w:rFonts w:ascii="Arial" w:hAnsi="Arial" w:cs="Arial"/>
          <w:lang w:val="ro-MD"/>
        </w:rPr>
        <w:t>contrapărţii</w:t>
      </w:r>
      <w:proofErr w:type="spellEnd"/>
      <w:r w:rsidRPr="005A0C1F">
        <w:rPr>
          <w:rFonts w:ascii="Arial" w:hAnsi="Arial" w:cs="Arial"/>
          <w:lang w:val="ro-MD"/>
        </w:rPr>
        <w:t xml:space="preserve"> bazată pe </w:t>
      </w:r>
      <w:proofErr w:type="spellStart"/>
      <w:r w:rsidRPr="005A0C1F">
        <w:rPr>
          <w:rFonts w:ascii="Arial" w:hAnsi="Arial" w:cs="Arial"/>
          <w:lang w:val="ro-MD"/>
        </w:rPr>
        <w:t>evoluţia</w:t>
      </w:r>
      <w:proofErr w:type="spellEnd"/>
      <w:r w:rsidRPr="005A0C1F">
        <w:rPr>
          <w:rFonts w:ascii="Arial" w:hAnsi="Arial" w:cs="Arial"/>
          <w:lang w:val="ro-MD"/>
        </w:rPr>
        <w:t xml:space="preserve"> istorică financiară </w:t>
      </w:r>
      <w:proofErr w:type="spellStart"/>
      <w:r w:rsidRPr="005A0C1F">
        <w:rPr>
          <w:rFonts w:ascii="Arial" w:hAnsi="Arial" w:cs="Arial"/>
          <w:lang w:val="ro-MD"/>
        </w:rPr>
        <w:t>şi</w:t>
      </w:r>
      <w:proofErr w:type="spellEnd"/>
      <w:r w:rsidRPr="005A0C1F">
        <w:rPr>
          <w:rFonts w:ascii="Arial" w:hAnsi="Arial" w:cs="Arial"/>
          <w:lang w:val="ro-MD"/>
        </w:rPr>
        <w:t xml:space="preserve">/sau estimările viitoare ale fluxului mijloacelor </w:t>
      </w:r>
      <w:proofErr w:type="spellStart"/>
      <w:r w:rsidRPr="005A0C1F">
        <w:rPr>
          <w:rFonts w:ascii="Arial" w:hAnsi="Arial" w:cs="Arial"/>
          <w:lang w:val="ro-MD"/>
        </w:rPr>
        <w:t>băneşti</w:t>
      </w:r>
      <w:proofErr w:type="spellEnd"/>
      <w:r w:rsidRPr="005A0C1F">
        <w:rPr>
          <w:rFonts w:ascii="Arial" w:hAnsi="Arial" w:cs="Arial"/>
          <w:lang w:val="ro-MD"/>
        </w:rPr>
        <w:t>;</w:t>
      </w:r>
    </w:p>
    <w:p w14:paraId="355A211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valoarea curentă de comercializare a obiectului gajului </w:t>
      </w:r>
      <w:proofErr w:type="spellStart"/>
      <w:r w:rsidRPr="005A0C1F">
        <w:rPr>
          <w:rFonts w:ascii="Arial" w:hAnsi="Arial" w:cs="Arial"/>
          <w:lang w:val="ro-MD"/>
        </w:rPr>
        <w:t>şi</w:t>
      </w:r>
      <w:proofErr w:type="spellEnd"/>
      <w:r w:rsidRPr="005A0C1F">
        <w:rPr>
          <w:rFonts w:ascii="Arial" w:hAnsi="Arial" w:cs="Arial"/>
          <w:lang w:val="ro-MD"/>
        </w:rPr>
        <w:t xml:space="preserve"> gradul de lichiditate a acestuia pe </w:t>
      </w:r>
      <w:proofErr w:type="spellStart"/>
      <w:r w:rsidRPr="005A0C1F">
        <w:rPr>
          <w:rFonts w:ascii="Arial" w:hAnsi="Arial" w:cs="Arial"/>
          <w:lang w:val="ro-MD"/>
        </w:rPr>
        <w:t>piaţa</w:t>
      </w:r>
      <w:proofErr w:type="spellEnd"/>
      <w:r w:rsidRPr="005A0C1F">
        <w:rPr>
          <w:rFonts w:ascii="Arial" w:hAnsi="Arial" w:cs="Arial"/>
          <w:lang w:val="ro-MD"/>
        </w:rPr>
        <w:t xml:space="preserve"> Republicii Moldova;</w:t>
      </w:r>
    </w:p>
    <w:p w14:paraId="5DB473D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mediul de afacere al </w:t>
      </w:r>
      <w:proofErr w:type="spellStart"/>
      <w:r w:rsidRPr="005A0C1F">
        <w:rPr>
          <w:rFonts w:ascii="Arial" w:hAnsi="Arial" w:cs="Arial"/>
          <w:lang w:val="ro-MD"/>
        </w:rPr>
        <w:t>contrapărţii</w:t>
      </w:r>
      <w:proofErr w:type="spellEnd"/>
      <w:r w:rsidRPr="005A0C1F">
        <w:rPr>
          <w:rFonts w:ascii="Arial" w:hAnsi="Arial" w:cs="Arial"/>
          <w:lang w:val="ro-MD"/>
        </w:rPr>
        <w:t xml:space="preserve">, starea sectorului economic în care activează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poziţia</w:t>
      </w:r>
      <w:proofErr w:type="spellEnd"/>
      <w:r w:rsidRPr="005A0C1F">
        <w:rPr>
          <w:rFonts w:ascii="Arial" w:hAnsi="Arial" w:cs="Arial"/>
          <w:lang w:val="ro-MD"/>
        </w:rPr>
        <w:t xml:space="preserve"> în cadrul acestui sector;</w:t>
      </w:r>
    </w:p>
    <w:p w14:paraId="6ECC6B3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f) istoria de credit privind respectarea de către </w:t>
      </w:r>
      <w:proofErr w:type="spellStart"/>
      <w:r w:rsidRPr="005A0C1F">
        <w:rPr>
          <w:rFonts w:ascii="Arial" w:hAnsi="Arial" w:cs="Arial"/>
          <w:lang w:val="ro-MD"/>
        </w:rPr>
        <w:t>contraparte</w:t>
      </w:r>
      <w:proofErr w:type="spellEnd"/>
      <w:r w:rsidRPr="005A0C1F">
        <w:rPr>
          <w:rFonts w:ascii="Arial" w:hAnsi="Arial" w:cs="Arial"/>
          <w:lang w:val="ro-MD"/>
        </w:rPr>
        <w:t xml:space="preserve"> a </w:t>
      </w:r>
      <w:proofErr w:type="spellStart"/>
      <w:r w:rsidRPr="005A0C1F">
        <w:rPr>
          <w:rFonts w:ascii="Arial" w:hAnsi="Arial" w:cs="Arial"/>
          <w:lang w:val="ro-MD"/>
        </w:rPr>
        <w:t>obligaţiilor</w:t>
      </w:r>
      <w:proofErr w:type="spellEnd"/>
      <w:r w:rsidRPr="005A0C1F">
        <w:rPr>
          <w:rFonts w:ascii="Arial" w:hAnsi="Arial" w:cs="Arial"/>
          <w:lang w:val="ro-MD"/>
        </w:rPr>
        <w:t xml:space="preserve"> asumate prin contractele de credit;</w:t>
      </w:r>
    </w:p>
    <w:p w14:paraId="333B4AE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g) respectarea business-planului sau argumentării </w:t>
      </w:r>
      <w:proofErr w:type="spellStart"/>
      <w:r w:rsidRPr="005A0C1F">
        <w:rPr>
          <w:rFonts w:ascii="Arial" w:hAnsi="Arial" w:cs="Arial"/>
          <w:lang w:val="ro-MD"/>
        </w:rPr>
        <w:t>tehnico</w:t>
      </w:r>
      <w:proofErr w:type="spellEnd"/>
      <w:r w:rsidRPr="005A0C1F">
        <w:rPr>
          <w:rFonts w:ascii="Arial" w:hAnsi="Arial" w:cs="Arial"/>
          <w:lang w:val="ro-MD"/>
        </w:rPr>
        <w:t xml:space="preserve">-economice (inclusiv cu modificările </w:t>
      </w:r>
      <w:proofErr w:type="spellStart"/>
      <w:r w:rsidRPr="005A0C1F">
        <w:rPr>
          <w:rFonts w:ascii="Arial" w:hAnsi="Arial" w:cs="Arial"/>
          <w:lang w:val="ro-MD"/>
        </w:rPr>
        <w:t>şi</w:t>
      </w:r>
      <w:proofErr w:type="spellEnd"/>
      <w:r w:rsidRPr="005A0C1F">
        <w:rPr>
          <w:rFonts w:ascii="Arial" w:hAnsi="Arial" w:cs="Arial"/>
          <w:lang w:val="ro-MD"/>
        </w:rPr>
        <w:t xml:space="preserve"> completările ulterioare);</w:t>
      </w:r>
    </w:p>
    <w:p w14:paraId="04B5FD1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h) </w:t>
      </w:r>
      <w:proofErr w:type="spellStart"/>
      <w:r w:rsidRPr="005A0C1F">
        <w:rPr>
          <w:rFonts w:ascii="Arial" w:hAnsi="Arial" w:cs="Arial"/>
          <w:lang w:val="ro-MD"/>
        </w:rPr>
        <w:t>situaţia</w:t>
      </w:r>
      <w:proofErr w:type="spellEnd"/>
      <w:r w:rsidRPr="005A0C1F">
        <w:rPr>
          <w:rFonts w:ascii="Arial" w:hAnsi="Arial" w:cs="Arial"/>
          <w:lang w:val="ro-MD"/>
        </w:rPr>
        <w:t xml:space="preserve"> financiară </w:t>
      </w:r>
      <w:proofErr w:type="spellStart"/>
      <w:r w:rsidRPr="005A0C1F">
        <w:rPr>
          <w:rFonts w:ascii="Arial" w:hAnsi="Arial" w:cs="Arial"/>
          <w:lang w:val="ro-MD"/>
        </w:rPr>
        <w:t>şi</w:t>
      </w:r>
      <w:proofErr w:type="spellEnd"/>
      <w:r w:rsidRPr="005A0C1F">
        <w:rPr>
          <w:rFonts w:ascii="Arial" w:hAnsi="Arial" w:cs="Arial"/>
          <w:lang w:val="ro-MD"/>
        </w:rPr>
        <w:t xml:space="preserve"> capacitatea de plată a persoanei care constituie o </w:t>
      </w:r>
      <w:proofErr w:type="spellStart"/>
      <w:r w:rsidRPr="005A0C1F">
        <w:rPr>
          <w:rFonts w:ascii="Arial" w:hAnsi="Arial" w:cs="Arial"/>
          <w:lang w:val="ro-MD"/>
        </w:rPr>
        <w:t>garanţie</w:t>
      </w:r>
      <w:proofErr w:type="spellEnd"/>
      <w:r w:rsidRPr="005A0C1F">
        <w:rPr>
          <w:rFonts w:ascii="Arial" w:hAnsi="Arial" w:cs="Arial"/>
          <w:lang w:val="ro-MD"/>
        </w:rPr>
        <w:t xml:space="preserve"> personală (fidejusiune) sau a asigurătorului, cu </w:t>
      </w:r>
      <w:proofErr w:type="spellStart"/>
      <w:r w:rsidRPr="005A0C1F">
        <w:rPr>
          <w:rFonts w:ascii="Arial" w:hAnsi="Arial" w:cs="Arial"/>
          <w:lang w:val="ro-MD"/>
        </w:rPr>
        <w:t>excepţia</w:t>
      </w:r>
      <w:proofErr w:type="spellEnd"/>
      <w:r w:rsidRPr="005A0C1F">
        <w:rPr>
          <w:rFonts w:ascii="Arial" w:hAnsi="Arial" w:cs="Arial"/>
          <w:lang w:val="ro-MD"/>
        </w:rPr>
        <w:t xml:space="preserve"> creditelor acordate persoanelor </w:t>
      </w:r>
      <w:r w:rsidRPr="005A0C1F">
        <w:rPr>
          <w:rFonts w:ascii="Arial" w:hAnsi="Arial" w:cs="Arial"/>
          <w:lang w:val="ro-MD"/>
        </w:rPr>
        <w:lastRenderedPageBreak/>
        <w:t xml:space="preserve">fizice în sumă (suma specificată în contract) cumulativă de până la 400 mii de lei </w:t>
      </w:r>
      <w:proofErr w:type="spellStart"/>
      <w:r w:rsidRPr="005A0C1F">
        <w:rPr>
          <w:rFonts w:ascii="Arial" w:hAnsi="Arial" w:cs="Arial"/>
          <w:lang w:val="ro-MD"/>
        </w:rPr>
        <w:t>şi</w:t>
      </w:r>
      <w:proofErr w:type="spellEnd"/>
      <w:r w:rsidRPr="005A0C1F">
        <w:rPr>
          <w:rFonts w:ascii="Arial" w:hAnsi="Arial" w:cs="Arial"/>
          <w:lang w:val="ro-MD"/>
        </w:rPr>
        <w:t xml:space="preserve"> a creditelor acordate persoanelor juridice, persoanelor fizice care practică activitate de întreprinzător, întreprinderilor individuale, gospodăriilor </w:t>
      </w:r>
      <w:proofErr w:type="spellStart"/>
      <w:r w:rsidRPr="005A0C1F">
        <w:rPr>
          <w:rFonts w:ascii="Arial" w:hAnsi="Arial" w:cs="Arial"/>
          <w:lang w:val="ro-MD"/>
        </w:rPr>
        <w:t>ţărăneşti</w:t>
      </w:r>
      <w:proofErr w:type="spellEnd"/>
      <w:r w:rsidRPr="005A0C1F">
        <w:rPr>
          <w:rFonts w:ascii="Arial" w:hAnsi="Arial" w:cs="Arial"/>
          <w:lang w:val="ro-MD"/>
        </w:rPr>
        <w:t xml:space="preserve">, persoanelor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birourilor </w:t>
      </w:r>
      <w:proofErr w:type="spellStart"/>
      <w:r w:rsidRPr="005A0C1F">
        <w:rPr>
          <w:rFonts w:ascii="Arial" w:hAnsi="Arial" w:cs="Arial"/>
          <w:lang w:val="ro-MD"/>
        </w:rPr>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cabinetelor individuale ale medicilor de familie în sumă (suma specificată în contract) cumulativă de până la 1 milion de lei.</w:t>
      </w:r>
    </w:p>
    <w:p w14:paraId="54BB9F3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În cazul debitorilor - persoane fizice,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fidejusorilor se va evalua cel </w:t>
      </w:r>
      <w:proofErr w:type="spellStart"/>
      <w:r w:rsidRPr="005A0C1F">
        <w:rPr>
          <w:rFonts w:ascii="Arial" w:hAnsi="Arial" w:cs="Arial"/>
          <w:lang w:val="ro-MD"/>
        </w:rPr>
        <w:t>puţin</w:t>
      </w:r>
      <w:proofErr w:type="spellEnd"/>
      <w:r w:rsidRPr="005A0C1F">
        <w:rPr>
          <w:rFonts w:ascii="Arial" w:hAnsi="Arial" w:cs="Arial"/>
          <w:lang w:val="ro-MD"/>
        </w:rPr>
        <w:t xml:space="preserve"> anual, indiferent de tipul fidejusorului.</w:t>
      </w:r>
    </w:p>
    <w:p w14:paraId="3CD7F9D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În cazul debitorilor - persoane juridice </w:t>
      </w:r>
      <w:proofErr w:type="spellStart"/>
      <w:r w:rsidRPr="005A0C1F">
        <w:rPr>
          <w:rFonts w:ascii="Arial" w:hAnsi="Arial" w:cs="Arial"/>
          <w:lang w:val="ro-MD"/>
        </w:rPr>
        <w:t>şi</w:t>
      </w:r>
      <w:proofErr w:type="spellEnd"/>
      <w:r w:rsidRPr="005A0C1F">
        <w:rPr>
          <w:rFonts w:ascii="Arial" w:hAnsi="Arial" w:cs="Arial"/>
          <w:lang w:val="ro-MD"/>
        </w:rPr>
        <w:t xml:space="preserve"> al debitorilor - persoane fizice care practică activitate de întreprinzător, al întreprinderilor individuale, al gospodăriilor </w:t>
      </w:r>
      <w:proofErr w:type="spellStart"/>
      <w:r w:rsidRPr="005A0C1F">
        <w:rPr>
          <w:rFonts w:ascii="Arial" w:hAnsi="Arial" w:cs="Arial"/>
          <w:lang w:val="ro-MD"/>
        </w:rPr>
        <w:t>ţărăneşti</w:t>
      </w:r>
      <w:proofErr w:type="spellEnd"/>
      <w:r w:rsidRPr="005A0C1F">
        <w:rPr>
          <w:rFonts w:ascii="Arial" w:hAnsi="Arial" w:cs="Arial"/>
          <w:lang w:val="ro-MD"/>
        </w:rPr>
        <w:t xml:space="preserve">, al persoanelor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al birourilor </w:t>
      </w:r>
      <w:proofErr w:type="spellStart"/>
      <w:r w:rsidRPr="005A0C1F">
        <w:rPr>
          <w:rFonts w:ascii="Arial" w:hAnsi="Arial" w:cs="Arial"/>
          <w:lang w:val="ro-MD"/>
        </w:rPr>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al cabinetelor individuale ale medicilor de familie, </w:t>
      </w:r>
      <w:proofErr w:type="spellStart"/>
      <w:r w:rsidRPr="005A0C1F">
        <w:rPr>
          <w:rFonts w:ascii="Arial" w:hAnsi="Arial" w:cs="Arial"/>
          <w:lang w:val="ro-MD"/>
        </w:rPr>
        <w:t>situaţiile</w:t>
      </w:r>
      <w:proofErr w:type="spellEnd"/>
      <w:r w:rsidRPr="005A0C1F">
        <w:rPr>
          <w:rFonts w:ascii="Arial" w:hAnsi="Arial" w:cs="Arial"/>
          <w:lang w:val="ro-MD"/>
        </w:rPr>
        <w:t xml:space="preserve"> financiare ale fidejusorilor se vor evalua cel </w:t>
      </w:r>
      <w:proofErr w:type="spellStart"/>
      <w:r w:rsidRPr="005A0C1F">
        <w:rPr>
          <w:rFonts w:ascii="Arial" w:hAnsi="Arial" w:cs="Arial"/>
          <w:lang w:val="ro-MD"/>
        </w:rPr>
        <w:t>puţin</w:t>
      </w:r>
      <w:proofErr w:type="spellEnd"/>
      <w:r w:rsidRPr="005A0C1F">
        <w:rPr>
          <w:rFonts w:ascii="Arial" w:hAnsi="Arial" w:cs="Arial"/>
          <w:lang w:val="ro-MD"/>
        </w:rPr>
        <w:t xml:space="preserve"> semestrial, cu </w:t>
      </w:r>
      <w:proofErr w:type="spellStart"/>
      <w:r w:rsidRPr="005A0C1F">
        <w:rPr>
          <w:rFonts w:ascii="Arial" w:hAnsi="Arial" w:cs="Arial"/>
          <w:lang w:val="ro-MD"/>
        </w:rPr>
        <w:t>excepţia</w:t>
      </w:r>
      <w:proofErr w:type="spellEnd"/>
      <w:r w:rsidRPr="005A0C1F">
        <w:rPr>
          <w:rFonts w:ascii="Arial" w:hAnsi="Arial" w:cs="Arial"/>
          <w:lang w:val="ro-MD"/>
        </w:rPr>
        <w:t xml:space="preserve"> fidejusorilor - persoane fizice care nu practică activitate de întreprinzător, a căror </w:t>
      </w:r>
      <w:proofErr w:type="spellStart"/>
      <w:r w:rsidRPr="005A0C1F">
        <w:rPr>
          <w:rFonts w:ascii="Arial" w:hAnsi="Arial" w:cs="Arial"/>
          <w:lang w:val="ro-MD"/>
        </w:rPr>
        <w:t>situaţie</w:t>
      </w:r>
      <w:proofErr w:type="spellEnd"/>
      <w:r w:rsidRPr="005A0C1F">
        <w:rPr>
          <w:rFonts w:ascii="Arial" w:hAnsi="Arial" w:cs="Arial"/>
          <w:lang w:val="ro-MD"/>
        </w:rPr>
        <w:t xml:space="preserve"> financiară se va evalua cel </w:t>
      </w:r>
      <w:proofErr w:type="spellStart"/>
      <w:r w:rsidRPr="005A0C1F">
        <w:rPr>
          <w:rFonts w:ascii="Arial" w:hAnsi="Arial" w:cs="Arial"/>
          <w:lang w:val="ro-MD"/>
        </w:rPr>
        <w:t>puţin</w:t>
      </w:r>
      <w:proofErr w:type="spellEnd"/>
      <w:r w:rsidRPr="005A0C1F">
        <w:rPr>
          <w:rFonts w:ascii="Arial" w:hAnsi="Arial" w:cs="Arial"/>
          <w:lang w:val="ro-MD"/>
        </w:rPr>
        <w:t xml:space="preserve"> anual, indiferent de tipul debitorului;</w:t>
      </w:r>
    </w:p>
    <w:p w14:paraId="4498866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i) </w:t>
      </w:r>
      <w:proofErr w:type="spellStart"/>
      <w:r w:rsidRPr="005A0C1F">
        <w:rPr>
          <w:rFonts w:ascii="Arial" w:hAnsi="Arial" w:cs="Arial"/>
          <w:lang w:val="ro-MD"/>
        </w:rPr>
        <w:t>alţi</w:t>
      </w:r>
      <w:proofErr w:type="spellEnd"/>
      <w:r w:rsidRPr="005A0C1F">
        <w:rPr>
          <w:rFonts w:ascii="Arial" w:hAnsi="Arial" w:cs="Arial"/>
          <w:lang w:val="ro-MD"/>
        </w:rPr>
        <w:t xml:space="preserve"> factori care pot afecta respectarea de către </w:t>
      </w:r>
      <w:proofErr w:type="spellStart"/>
      <w:r w:rsidRPr="005A0C1F">
        <w:rPr>
          <w:rFonts w:ascii="Arial" w:hAnsi="Arial" w:cs="Arial"/>
          <w:lang w:val="ro-MD"/>
        </w:rPr>
        <w:t>contraparte</w:t>
      </w:r>
      <w:proofErr w:type="spellEnd"/>
      <w:r w:rsidRPr="005A0C1F">
        <w:rPr>
          <w:rFonts w:ascii="Arial" w:hAnsi="Arial" w:cs="Arial"/>
          <w:lang w:val="ro-MD"/>
        </w:rPr>
        <w:t xml:space="preserve"> a </w:t>
      </w:r>
      <w:proofErr w:type="spellStart"/>
      <w:r w:rsidRPr="005A0C1F">
        <w:rPr>
          <w:rFonts w:ascii="Arial" w:hAnsi="Arial" w:cs="Arial"/>
          <w:lang w:val="ro-MD"/>
        </w:rPr>
        <w:t>condiţiilor</w:t>
      </w:r>
      <w:proofErr w:type="spellEnd"/>
      <w:r w:rsidRPr="005A0C1F">
        <w:rPr>
          <w:rFonts w:ascii="Arial" w:hAnsi="Arial" w:cs="Arial"/>
          <w:lang w:val="ro-MD"/>
        </w:rPr>
        <w:t xml:space="preserve"> contractuale.</w:t>
      </w:r>
    </w:p>
    <w:p w14:paraId="2A69A47E"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[Pct.9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31D845A6"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[Pct.9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50F4BCE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57FFF4A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10.</w:t>
      </w:r>
      <w:r w:rsidRPr="005A0C1F">
        <w:rPr>
          <w:rFonts w:ascii="Arial" w:hAnsi="Arial" w:cs="Arial"/>
          <w:lang w:val="ro-MD"/>
        </w:rPr>
        <w:t xml:space="preserve"> În cazul 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după determinarea valorii conform pct.8, acestuia i se aplică factorul de transformare creditoare în conformitate cu </w:t>
      </w:r>
      <w:proofErr w:type="spellStart"/>
      <w:r w:rsidRPr="005A0C1F">
        <w:rPr>
          <w:rFonts w:ascii="Arial" w:hAnsi="Arial" w:cs="Arial"/>
          <w:lang w:val="ro-MD"/>
        </w:rPr>
        <w:t>cerinţele</w:t>
      </w:r>
      <w:proofErr w:type="spellEnd"/>
      <w:r w:rsidRPr="005A0C1F">
        <w:rPr>
          <w:rFonts w:ascii="Arial" w:hAnsi="Arial" w:cs="Arial"/>
          <w:lang w:val="ro-MD"/>
        </w:rPr>
        <w:t xml:space="preserve"> punctelor 6 </w:t>
      </w:r>
      <w:proofErr w:type="spellStart"/>
      <w:r w:rsidRPr="005A0C1F">
        <w:rPr>
          <w:rFonts w:ascii="Arial" w:hAnsi="Arial" w:cs="Arial"/>
          <w:lang w:val="ro-MD"/>
        </w:rPr>
        <w:t>şi</w:t>
      </w:r>
      <w:proofErr w:type="spellEnd"/>
      <w:r w:rsidRPr="005A0C1F">
        <w:rPr>
          <w:rFonts w:ascii="Arial" w:hAnsi="Arial" w:cs="Arial"/>
          <w:lang w:val="ro-MD"/>
        </w:rPr>
        <w:t xml:space="preserve"> 7 din Regulamentul nr.111/2018.</w:t>
      </w:r>
    </w:p>
    <w:p w14:paraId="115AC6B4"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[Pct.10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28594C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9AA32C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11.</w:t>
      </w:r>
      <w:r w:rsidRPr="005A0C1F">
        <w:rPr>
          <w:rFonts w:ascii="Arial" w:hAnsi="Arial" w:cs="Arial"/>
          <w:lang w:val="ro-MD"/>
        </w:rPr>
        <w:t xml:space="preserve"> După aplicarea prevederilor pct.8 </w:t>
      </w:r>
      <w:proofErr w:type="spellStart"/>
      <w:r w:rsidRPr="005A0C1F">
        <w:rPr>
          <w:rFonts w:ascii="Arial" w:hAnsi="Arial" w:cs="Arial"/>
          <w:lang w:val="ro-MD"/>
        </w:rPr>
        <w:t>şi</w:t>
      </w:r>
      <w:proofErr w:type="spellEnd"/>
      <w:r w:rsidRPr="005A0C1F">
        <w:rPr>
          <w:rFonts w:ascii="Arial" w:hAnsi="Arial" w:cs="Arial"/>
          <w:lang w:val="ro-MD"/>
        </w:rPr>
        <w:t xml:space="preserve"> 10, activele </w:t>
      </w:r>
      <w:proofErr w:type="spellStart"/>
      <w:r w:rsidRPr="005A0C1F">
        <w:rPr>
          <w:rFonts w:ascii="Arial" w:hAnsi="Arial" w:cs="Arial"/>
          <w:lang w:val="ro-MD"/>
        </w:rPr>
        <w:t>şi</w:t>
      </w:r>
      <w:proofErr w:type="spellEnd"/>
      <w:r w:rsidRPr="005A0C1F">
        <w:rPr>
          <w:rFonts w:ascii="Arial" w:hAnsi="Arial" w:cs="Arial"/>
          <w:lang w:val="ro-MD"/>
        </w:rPr>
        <w:t xml:space="preserve">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se evaluează </w:t>
      </w:r>
      <w:proofErr w:type="spellStart"/>
      <w:r w:rsidRPr="005A0C1F">
        <w:rPr>
          <w:rFonts w:ascii="Arial" w:hAnsi="Arial" w:cs="Arial"/>
          <w:lang w:val="ro-MD"/>
        </w:rPr>
        <w:t>şi</w:t>
      </w:r>
      <w:proofErr w:type="spellEnd"/>
      <w:r w:rsidRPr="005A0C1F">
        <w:rPr>
          <w:rFonts w:ascii="Arial" w:hAnsi="Arial" w:cs="Arial"/>
          <w:lang w:val="ro-MD"/>
        </w:rPr>
        <w:t xml:space="preserve"> se includ în una din categoriile expuse la pct.13-17.</w:t>
      </w:r>
    </w:p>
    <w:p w14:paraId="516B8A0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12.</w:t>
      </w:r>
      <w:r w:rsidRPr="005A0C1F">
        <w:rPr>
          <w:rFonts w:ascii="Arial" w:hAnsi="Arial" w:cs="Arial"/>
          <w:lang w:val="ro-MD"/>
        </w:rPr>
        <w:t xml:space="preserve"> Nu se supun clasificării </w:t>
      </w:r>
      <w:proofErr w:type="spellStart"/>
      <w:r w:rsidRPr="005A0C1F">
        <w:rPr>
          <w:rFonts w:ascii="Arial" w:hAnsi="Arial" w:cs="Arial"/>
          <w:lang w:val="ro-MD"/>
        </w:rPr>
        <w:t>şi</w:t>
      </w:r>
      <w:proofErr w:type="spellEnd"/>
      <w:r w:rsidRPr="005A0C1F">
        <w:rPr>
          <w:rFonts w:ascii="Arial" w:hAnsi="Arial" w:cs="Arial"/>
          <w:lang w:val="ro-MD"/>
        </w:rPr>
        <w:t xml:space="preserve"> nu se calculează reduceri pentru pierderi la:</w:t>
      </w:r>
    </w:p>
    <w:p w14:paraId="259B518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elementele de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w:t>
      </w:r>
      <w:proofErr w:type="spellStart"/>
      <w:r w:rsidRPr="005A0C1F">
        <w:rPr>
          <w:rFonts w:ascii="Arial" w:hAnsi="Arial" w:cs="Arial"/>
          <w:lang w:val="ro-MD"/>
        </w:rPr>
        <w:t>menţionate</w:t>
      </w:r>
      <w:proofErr w:type="spellEnd"/>
      <w:r w:rsidRPr="005A0C1F">
        <w:rPr>
          <w:rFonts w:ascii="Arial" w:hAnsi="Arial" w:cs="Arial"/>
          <w:lang w:val="ro-MD"/>
        </w:rPr>
        <w:t xml:space="preserve"> la punctul 6 din Regulamentul nr.109/2019;</w:t>
      </w:r>
    </w:p>
    <w:p w14:paraId="5292EB0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elementele de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w:t>
      </w:r>
      <w:proofErr w:type="spellStart"/>
      <w:r w:rsidRPr="005A0C1F">
        <w:rPr>
          <w:rFonts w:ascii="Arial" w:hAnsi="Arial" w:cs="Arial"/>
          <w:lang w:val="ro-MD"/>
        </w:rPr>
        <w:t>menţionate</w:t>
      </w:r>
      <w:proofErr w:type="spellEnd"/>
      <w:r w:rsidRPr="005A0C1F">
        <w:rPr>
          <w:rFonts w:ascii="Arial" w:hAnsi="Arial" w:cs="Arial"/>
          <w:lang w:val="ro-MD"/>
        </w:rPr>
        <w:t xml:space="preserve"> la punctul 36 subpunctele 1) - 6) </w:t>
      </w:r>
      <w:proofErr w:type="spellStart"/>
      <w:r w:rsidRPr="005A0C1F">
        <w:rPr>
          <w:rFonts w:ascii="Arial" w:hAnsi="Arial" w:cs="Arial"/>
          <w:lang w:val="ro-MD"/>
        </w:rPr>
        <w:t>şi</w:t>
      </w:r>
      <w:proofErr w:type="spellEnd"/>
      <w:r w:rsidRPr="005A0C1F">
        <w:rPr>
          <w:rFonts w:ascii="Arial" w:hAnsi="Arial" w:cs="Arial"/>
          <w:lang w:val="ro-MD"/>
        </w:rPr>
        <w:t xml:space="preserve"> 8) - 10) din Regulamentul nr.109/2019;</w:t>
      </w:r>
    </w:p>
    <w:p w14:paraId="6950311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w:t>
      </w:r>
      <w:proofErr w:type="spellStart"/>
      <w:r w:rsidRPr="005A0C1F">
        <w:rPr>
          <w:rFonts w:ascii="Arial" w:hAnsi="Arial" w:cs="Arial"/>
          <w:lang w:val="ro-MD"/>
        </w:rPr>
        <w:t>overdrafturile</w:t>
      </w:r>
      <w:proofErr w:type="spellEnd"/>
      <w:r w:rsidRPr="005A0C1F">
        <w:rPr>
          <w:rFonts w:ascii="Arial" w:hAnsi="Arial" w:cs="Arial"/>
          <w:lang w:val="ro-MD"/>
        </w:rPr>
        <w:t xml:space="preserve"> neautorizate ce nu </w:t>
      </w:r>
      <w:proofErr w:type="spellStart"/>
      <w:r w:rsidRPr="005A0C1F">
        <w:rPr>
          <w:rFonts w:ascii="Arial" w:hAnsi="Arial" w:cs="Arial"/>
          <w:lang w:val="ro-MD"/>
        </w:rPr>
        <w:t>depăşesc</w:t>
      </w:r>
      <w:proofErr w:type="spellEnd"/>
      <w:r w:rsidRPr="005A0C1F">
        <w:rPr>
          <w:rFonts w:ascii="Arial" w:hAnsi="Arial" w:cs="Arial"/>
          <w:lang w:val="ro-MD"/>
        </w:rPr>
        <w:t xml:space="preserve"> suma de 100 de lei.</w:t>
      </w:r>
    </w:p>
    <w:p w14:paraId="4478BB6A"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[Pct.12 în </w:t>
      </w:r>
      <w:proofErr w:type="spellStart"/>
      <w:r w:rsidRPr="005A0C1F">
        <w:rPr>
          <w:rFonts w:ascii="Arial" w:hAnsi="Arial" w:cs="Arial"/>
          <w:i/>
          <w:iCs/>
          <w:color w:val="663300"/>
          <w:sz w:val="22"/>
          <w:szCs w:val="22"/>
          <w:lang w:val="ro-MD"/>
        </w:rPr>
        <w:t>redacţia</w:t>
      </w:r>
      <w:proofErr w:type="spellEnd"/>
      <w:r w:rsidRPr="005A0C1F">
        <w:rPr>
          <w:rFonts w:ascii="Arial" w:hAnsi="Arial" w:cs="Arial"/>
          <w:i/>
          <w:iCs/>
          <w:color w:val="663300"/>
          <w:sz w:val="22"/>
          <w:szCs w:val="22"/>
          <w:lang w:val="ro-MD"/>
        </w:rPr>
        <w:t xml:space="preserve">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6BAACD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2285C46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13.</w:t>
      </w:r>
      <w:r w:rsidRPr="005A0C1F">
        <w:rPr>
          <w:rFonts w:ascii="Arial" w:hAnsi="Arial" w:cs="Arial"/>
          <w:lang w:val="ro-MD"/>
        </w:rPr>
        <w:t xml:space="preserve"> Activ/angajament </w:t>
      </w:r>
      <w:proofErr w:type="spellStart"/>
      <w:r w:rsidRPr="005A0C1F">
        <w:rPr>
          <w:rFonts w:ascii="Arial" w:hAnsi="Arial" w:cs="Arial"/>
          <w:lang w:val="ro-MD"/>
        </w:rPr>
        <w:t>condiţional</w:t>
      </w:r>
      <w:proofErr w:type="spellEnd"/>
      <w:r w:rsidRPr="005A0C1F">
        <w:rPr>
          <w:rFonts w:ascii="Arial" w:hAnsi="Arial" w:cs="Arial"/>
          <w:lang w:val="ro-MD"/>
        </w:rPr>
        <w:t xml:space="preserve"> standard.</w:t>
      </w:r>
    </w:p>
    <w:p w14:paraId="00CD109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se consideră standard în cazul în care nici una din </w:t>
      </w:r>
      <w:proofErr w:type="spellStart"/>
      <w:r w:rsidRPr="005A0C1F">
        <w:rPr>
          <w:rFonts w:ascii="Arial" w:hAnsi="Arial" w:cs="Arial"/>
          <w:lang w:val="ro-MD"/>
        </w:rPr>
        <w:t>definiţiile</w:t>
      </w:r>
      <w:proofErr w:type="spellEnd"/>
      <w:r w:rsidRPr="005A0C1F">
        <w:rPr>
          <w:rFonts w:ascii="Arial" w:hAnsi="Arial" w:cs="Arial"/>
          <w:lang w:val="ro-MD"/>
        </w:rPr>
        <w:t xml:space="preserve"> expuse la pct.14-17 nu este aplicabilă </w:t>
      </w:r>
      <w:proofErr w:type="spellStart"/>
      <w:r w:rsidRPr="005A0C1F">
        <w:rPr>
          <w:rFonts w:ascii="Arial" w:hAnsi="Arial" w:cs="Arial"/>
          <w:lang w:val="ro-MD"/>
        </w:rPr>
        <w:t>şi</w:t>
      </w:r>
      <w:proofErr w:type="spellEnd"/>
      <w:r w:rsidRPr="005A0C1F">
        <w:rPr>
          <w:rFonts w:ascii="Arial" w:hAnsi="Arial" w:cs="Arial"/>
          <w:lang w:val="ro-MD"/>
        </w:rPr>
        <w:t xml:space="preserve"> dacă persistă, următorii factori:</w:t>
      </w:r>
    </w:p>
    <w:p w14:paraId="5601606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nu are </w:t>
      </w:r>
      <w:proofErr w:type="spellStart"/>
      <w:r w:rsidRPr="005A0C1F">
        <w:rPr>
          <w:rFonts w:ascii="Arial" w:hAnsi="Arial" w:cs="Arial"/>
          <w:lang w:val="ro-MD"/>
        </w:rPr>
        <w:t>plăţi</w:t>
      </w:r>
      <w:proofErr w:type="spellEnd"/>
      <w:r w:rsidRPr="005A0C1F">
        <w:rPr>
          <w:rFonts w:ascii="Arial" w:hAnsi="Arial" w:cs="Arial"/>
          <w:lang w:val="ro-MD"/>
        </w:rPr>
        <w:t xml:space="preserve"> expirate;</w:t>
      </w:r>
    </w:p>
    <w:p w14:paraId="0DDBD4B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w:t>
      </w:r>
      <w:proofErr w:type="spellStart"/>
      <w:r w:rsidRPr="005A0C1F">
        <w:rPr>
          <w:rFonts w:ascii="Arial" w:hAnsi="Arial" w:cs="Arial"/>
          <w:lang w:val="ro-MD"/>
        </w:rPr>
        <w:t>sînt</w:t>
      </w:r>
      <w:proofErr w:type="spellEnd"/>
      <w:r w:rsidRPr="005A0C1F">
        <w:rPr>
          <w:rFonts w:ascii="Arial" w:hAnsi="Arial" w:cs="Arial"/>
          <w:lang w:val="ro-MD"/>
        </w:rPr>
        <w:t xml:space="preserve"> respectate toate </w:t>
      </w:r>
      <w:proofErr w:type="spellStart"/>
      <w:r w:rsidRPr="005A0C1F">
        <w:rPr>
          <w:rFonts w:ascii="Arial" w:hAnsi="Arial" w:cs="Arial"/>
          <w:lang w:val="ro-MD"/>
        </w:rPr>
        <w:t>condiţiile</w:t>
      </w:r>
      <w:proofErr w:type="spellEnd"/>
      <w:r w:rsidRPr="005A0C1F">
        <w:rPr>
          <w:rFonts w:ascii="Arial" w:hAnsi="Arial" w:cs="Arial"/>
          <w:lang w:val="ro-MD"/>
        </w:rPr>
        <w:t xml:space="preserve"> contractuale, inclusiv </w:t>
      </w:r>
      <w:proofErr w:type="spellStart"/>
      <w:r w:rsidRPr="005A0C1F">
        <w:rPr>
          <w:rFonts w:ascii="Arial" w:hAnsi="Arial" w:cs="Arial"/>
          <w:lang w:val="ro-MD"/>
        </w:rPr>
        <w:t>cerinţele</w:t>
      </w:r>
      <w:proofErr w:type="spellEnd"/>
      <w:r w:rsidRPr="005A0C1F">
        <w:rPr>
          <w:rFonts w:ascii="Arial" w:hAnsi="Arial" w:cs="Arial"/>
          <w:lang w:val="ro-MD"/>
        </w:rPr>
        <w:t xml:space="preserve"> de constituire a </w:t>
      </w:r>
      <w:proofErr w:type="spellStart"/>
      <w:r w:rsidRPr="005A0C1F">
        <w:rPr>
          <w:rFonts w:ascii="Arial" w:hAnsi="Arial" w:cs="Arial"/>
          <w:lang w:val="ro-MD"/>
        </w:rPr>
        <w:t>garanţiei</w:t>
      </w:r>
      <w:proofErr w:type="spellEnd"/>
      <w:r w:rsidRPr="005A0C1F">
        <w:rPr>
          <w:rFonts w:ascii="Arial" w:hAnsi="Arial" w:cs="Arial"/>
          <w:lang w:val="ro-MD"/>
        </w:rPr>
        <w:t>;</w:t>
      </w:r>
    </w:p>
    <w:p w14:paraId="457D37F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c) nu a fost renegociat;</w:t>
      </w:r>
    </w:p>
    <w:p w14:paraId="6FD9E33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w:t>
      </w:r>
      <w:proofErr w:type="spellStart"/>
      <w:r w:rsidRPr="005A0C1F">
        <w:rPr>
          <w:rFonts w:ascii="Arial" w:hAnsi="Arial" w:cs="Arial"/>
          <w:lang w:val="ro-MD"/>
        </w:rPr>
        <w:t>contrapărţii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fluxurile mijloacelor </w:t>
      </w:r>
      <w:proofErr w:type="spellStart"/>
      <w:r w:rsidRPr="005A0C1F">
        <w:rPr>
          <w:rFonts w:ascii="Arial" w:hAnsi="Arial" w:cs="Arial"/>
          <w:lang w:val="ro-MD"/>
        </w:rPr>
        <w:t>băneşti</w:t>
      </w:r>
      <w:proofErr w:type="spellEnd"/>
      <w:r w:rsidRPr="005A0C1F">
        <w:rPr>
          <w:rFonts w:ascii="Arial" w:hAnsi="Arial" w:cs="Arial"/>
          <w:lang w:val="ro-MD"/>
        </w:rPr>
        <w:t xml:space="preserve"> viitoare estimate atestă o înaltă capacitate de executare a angajamentelor acesteia </w:t>
      </w:r>
      <w:proofErr w:type="spellStart"/>
      <w:r w:rsidRPr="005A0C1F">
        <w:rPr>
          <w:rFonts w:ascii="Arial" w:hAnsi="Arial" w:cs="Arial"/>
          <w:lang w:val="ro-MD"/>
        </w:rPr>
        <w:t>şi</w:t>
      </w:r>
      <w:proofErr w:type="spellEnd"/>
      <w:r w:rsidRPr="005A0C1F">
        <w:rPr>
          <w:rFonts w:ascii="Arial" w:hAnsi="Arial" w:cs="Arial"/>
          <w:lang w:val="ro-MD"/>
        </w:rPr>
        <w:t xml:space="preserve"> executarea </w:t>
      </w:r>
      <w:proofErr w:type="spellStart"/>
      <w:r w:rsidRPr="005A0C1F">
        <w:rPr>
          <w:rFonts w:ascii="Arial" w:hAnsi="Arial" w:cs="Arial"/>
          <w:lang w:val="ro-MD"/>
        </w:rPr>
        <w:t>obligaţiunilor</w:t>
      </w:r>
      <w:proofErr w:type="spellEnd"/>
      <w:r w:rsidRPr="005A0C1F">
        <w:rPr>
          <w:rFonts w:ascii="Arial" w:hAnsi="Arial" w:cs="Arial"/>
          <w:lang w:val="ro-MD"/>
        </w:rPr>
        <w:t xml:space="preserve"> curente </w:t>
      </w:r>
      <w:proofErr w:type="spellStart"/>
      <w:r w:rsidRPr="005A0C1F">
        <w:rPr>
          <w:rFonts w:ascii="Arial" w:hAnsi="Arial" w:cs="Arial"/>
          <w:lang w:val="ro-MD"/>
        </w:rPr>
        <w:t>şi</w:t>
      </w:r>
      <w:proofErr w:type="spellEnd"/>
      <w:r w:rsidRPr="005A0C1F">
        <w:rPr>
          <w:rFonts w:ascii="Arial" w:hAnsi="Arial" w:cs="Arial"/>
          <w:lang w:val="ro-MD"/>
        </w:rPr>
        <w:t xml:space="preserve"> viitoare;</w:t>
      </w:r>
    </w:p>
    <w:p w14:paraId="14EF7E7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banca dispune de </w:t>
      </w:r>
      <w:proofErr w:type="spellStart"/>
      <w:r w:rsidRPr="005A0C1F">
        <w:rPr>
          <w:rFonts w:ascii="Arial" w:hAnsi="Arial" w:cs="Arial"/>
          <w:lang w:val="ro-MD"/>
        </w:rPr>
        <w:t>informaţii</w:t>
      </w:r>
      <w:proofErr w:type="spellEnd"/>
      <w:r w:rsidRPr="005A0C1F">
        <w:rPr>
          <w:rFonts w:ascii="Arial" w:hAnsi="Arial" w:cs="Arial"/>
          <w:lang w:val="ro-MD"/>
        </w:rPr>
        <w:t xml:space="preserve"> actualizate privind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w:t>
      </w:r>
      <w:proofErr w:type="spellStart"/>
      <w:r w:rsidRPr="005A0C1F">
        <w:rPr>
          <w:rFonts w:ascii="Arial" w:hAnsi="Arial" w:cs="Arial"/>
          <w:lang w:val="ro-MD"/>
        </w:rPr>
        <w:t>contrapărţii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a persoanei care constituie o </w:t>
      </w:r>
      <w:proofErr w:type="spellStart"/>
      <w:r w:rsidRPr="005A0C1F">
        <w:rPr>
          <w:rFonts w:ascii="Arial" w:hAnsi="Arial" w:cs="Arial"/>
          <w:lang w:val="ro-MD"/>
        </w:rPr>
        <w:t>garanţie</w:t>
      </w:r>
      <w:proofErr w:type="spellEnd"/>
      <w:r w:rsidRPr="005A0C1F">
        <w:rPr>
          <w:rFonts w:ascii="Arial" w:hAnsi="Arial" w:cs="Arial"/>
          <w:lang w:val="ro-MD"/>
        </w:rPr>
        <w:t xml:space="preserve"> personală (fidejusiune) pentru datoriile </w:t>
      </w:r>
      <w:proofErr w:type="spellStart"/>
      <w:r w:rsidRPr="005A0C1F">
        <w:rPr>
          <w:rFonts w:ascii="Arial" w:hAnsi="Arial" w:cs="Arial"/>
          <w:lang w:val="ro-MD"/>
        </w:rPr>
        <w:t>contrapărţii</w:t>
      </w:r>
      <w:proofErr w:type="spellEnd"/>
      <w:r w:rsidRPr="005A0C1F">
        <w:rPr>
          <w:rFonts w:ascii="Arial" w:hAnsi="Arial" w:cs="Arial"/>
          <w:lang w:val="ro-MD"/>
        </w:rPr>
        <w:t xml:space="preserve">, cu </w:t>
      </w:r>
      <w:proofErr w:type="spellStart"/>
      <w:r w:rsidRPr="005A0C1F">
        <w:rPr>
          <w:rFonts w:ascii="Arial" w:hAnsi="Arial" w:cs="Arial"/>
          <w:lang w:val="ro-MD"/>
        </w:rPr>
        <w:t>excepţia</w:t>
      </w:r>
      <w:proofErr w:type="spellEnd"/>
      <w:r w:rsidRPr="005A0C1F">
        <w:rPr>
          <w:rFonts w:ascii="Arial" w:hAnsi="Arial" w:cs="Arial"/>
          <w:lang w:val="ro-MD"/>
        </w:rPr>
        <w:t xml:space="preserve"> cazurilor când fidejusiunea constituie:</w:t>
      </w:r>
    </w:p>
    <w:p w14:paraId="42D2827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 o </w:t>
      </w:r>
      <w:proofErr w:type="spellStart"/>
      <w:r w:rsidRPr="005A0C1F">
        <w:rPr>
          <w:rFonts w:ascii="Arial" w:hAnsi="Arial" w:cs="Arial"/>
          <w:lang w:val="ro-MD"/>
        </w:rPr>
        <w:t>garanţie</w:t>
      </w:r>
      <w:proofErr w:type="spellEnd"/>
      <w:r w:rsidRPr="005A0C1F">
        <w:rPr>
          <w:rFonts w:ascii="Arial" w:hAnsi="Arial" w:cs="Arial"/>
          <w:lang w:val="ro-MD"/>
        </w:rPr>
        <w:t xml:space="preserve"> suplimentară care nu reprezintă tipul principal de </w:t>
      </w:r>
      <w:proofErr w:type="spellStart"/>
      <w:r w:rsidRPr="005A0C1F">
        <w:rPr>
          <w:rFonts w:ascii="Arial" w:hAnsi="Arial" w:cs="Arial"/>
          <w:lang w:val="ro-MD"/>
        </w:rPr>
        <w:t>garanţie</w:t>
      </w:r>
      <w:proofErr w:type="spellEnd"/>
      <w:r w:rsidRPr="005A0C1F">
        <w:rPr>
          <w:rFonts w:ascii="Arial" w:hAnsi="Arial" w:cs="Arial"/>
          <w:lang w:val="ro-MD"/>
        </w:rPr>
        <w:t xml:space="preserve"> a creditului;</w:t>
      </w:r>
    </w:p>
    <w:p w14:paraId="20E367F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 o </w:t>
      </w:r>
      <w:proofErr w:type="spellStart"/>
      <w:r w:rsidRPr="005A0C1F">
        <w:rPr>
          <w:rFonts w:ascii="Arial" w:hAnsi="Arial" w:cs="Arial"/>
          <w:lang w:val="ro-MD"/>
        </w:rPr>
        <w:t>garanţie</w:t>
      </w:r>
      <w:proofErr w:type="spellEnd"/>
      <w:r w:rsidRPr="005A0C1F">
        <w:rPr>
          <w:rFonts w:ascii="Arial" w:hAnsi="Arial" w:cs="Arial"/>
          <w:lang w:val="ro-MD"/>
        </w:rPr>
        <w:t xml:space="preserve"> a creditelor acordate persoanelor fizice în sumă (suma specificată în contract) cumulativă de până la 400 mii de lei;</w:t>
      </w:r>
    </w:p>
    <w:p w14:paraId="4F18680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 o </w:t>
      </w:r>
      <w:proofErr w:type="spellStart"/>
      <w:r w:rsidRPr="005A0C1F">
        <w:rPr>
          <w:rFonts w:ascii="Arial" w:hAnsi="Arial" w:cs="Arial"/>
          <w:lang w:val="ro-MD"/>
        </w:rPr>
        <w:t>garanţie</w:t>
      </w:r>
      <w:proofErr w:type="spellEnd"/>
      <w:r w:rsidRPr="005A0C1F">
        <w:rPr>
          <w:rFonts w:ascii="Arial" w:hAnsi="Arial" w:cs="Arial"/>
          <w:lang w:val="ro-MD"/>
        </w:rPr>
        <w:t xml:space="preserve"> a creditelor acordate persoanelor juridice, persoanelor fizice care practică activitate de întreprinzător, întreprinderilor individuale, gospodăriilor </w:t>
      </w:r>
      <w:proofErr w:type="spellStart"/>
      <w:r w:rsidRPr="005A0C1F">
        <w:rPr>
          <w:rFonts w:ascii="Arial" w:hAnsi="Arial" w:cs="Arial"/>
          <w:lang w:val="ro-MD"/>
        </w:rPr>
        <w:t>ţărăneşti</w:t>
      </w:r>
      <w:proofErr w:type="spellEnd"/>
      <w:r w:rsidRPr="005A0C1F">
        <w:rPr>
          <w:rFonts w:ascii="Arial" w:hAnsi="Arial" w:cs="Arial"/>
          <w:lang w:val="ro-MD"/>
        </w:rPr>
        <w:t xml:space="preserve">, persoanelor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birourilor </w:t>
      </w:r>
      <w:proofErr w:type="spellStart"/>
      <w:r w:rsidRPr="005A0C1F">
        <w:rPr>
          <w:rFonts w:ascii="Arial" w:hAnsi="Arial" w:cs="Arial"/>
          <w:lang w:val="ro-MD"/>
        </w:rPr>
        <w:lastRenderedPageBreak/>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cabinetelor individuale ale medicilor de familie în sumă (suma specificată în contract) cumulativă de până la 1 milion de lei;</w:t>
      </w:r>
    </w:p>
    <w:p w14:paraId="765C246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f) nu este nici un motiv de a considera că banca în prezent sau pe viitor va fi expusă riscului pierderii.</w:t>
      </w:r>
    </w:p>
    <w:p w14:paraId="47ED0B96"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[Pct.13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BE24BB0"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[Pct.13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637E82BD"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[Pct.13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nr.301 din 20.12.2012, în vigoare 27.12.2012]</w:t>
      </w:r>
    </w:p>
    <w:p w14:paraId="076A8AC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D5A4F9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14.</w:t>
      </w:r>
      <w:r w:rsidRPr="005A0C1F">
        <w:rPr>
          <w:rFonts w:ascii="Arial" w:hAnsi="Arial" w:cs="Arial"/>
          <w:lang w:val="ro-MD"/>
        </w:rPr>
        <w:t xml:space="preserve"> Activ/angajament </w:t>
      </w:r>
      <w:proofErr w:type="spellStart"/>
      <w:r w:rsidRPr="005A0C1F">
        <w:rPr>
          <w:rFonts w:ascii="Arial" w:hAnsi="Arial" w:cs="Arial"/>
          <w:lang w:val="ro-MD"/>
        </w:rPr>
        <w:t>condiţional</w:t>
      </w:r>
      <w:proofErr w:type="spellEnd"/>
      <w:r w:rsidRPr="005A0C1F">
        <w:rPr>
          <w:rFonts w:ascii="Arial" w:hAnsi="Arial" w:cs="Arial"/>
          <w:lang w:val="ro-MD"/>
        </w:rPr>
        <w:t xml:space="preserve"> supravegheat.</w:t>
      </w:r>
    </w:p>
    <w:p w14:paraId="2CABBA7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se va considera supravegheat, în cazul în care capacitatea de plată a </w:t>
      </w:r>
      <w:proofErr w:type="spellStart"/>
      <w:r w:rsidRPr="005A0C1F">
        <w:rPr>
          <w:rFonts w:ascii="Arial" w:hAnsi="Arial" w:cs="Arial"/>
          <w:lang w:val="ro-MD"/>
        </w:rPr>
        <w:t>contrapărţii</w:t>
      </w:r>
      <w:proofErr w:type="spellEnd"/>
      <w:r w:rsidRPr="005A0C1F">
        <w:rPr>
          <w:rFonts w:ascii="Arial" w:hAnsi="Arial" w:cs="Arial"/>
          <w:lang w:val="ro-MD"/>
        </w:rPr>
        <w:t xml:space="preserve">/persoanei care constituie o </w:t>
      </w:r>
      <w:proofErr w:type="spellStart"/>
      <w:r w:rsidRPr="005A0C1F">
        <w:rPr>
          <w:rFonts w:ascii="Arial" w:hAnsi="Arial" w:cs="Arial"/>
          <w:lang w:val="ro-MD"/>
        </w:rPr>
        <w:t>garanţie</w:t>
      </w:r>
      <w:proofErr w:type="spellEnd"/>
      <w:r w:rsidRPr="005A0C1F">
        <w:rPr>
          <w:rFonts w:ascii="Arial" w:hAnsi="Arial" w:cs="Arial"/>
          <w:lang w:val="ro-MD"/>
        </w:rPr>
        <w:t xml:space="preserve"> personală (fidejusiune) este una bună, gradul de lichiditate a obiectului gajului (constituit) are caracteristici stabile, banca a primit toate </w:t>
      </w:r>
      <w:proofErr w:type="spellStart"/>
      <w:r w:rsidRPr="005A0C1F">
        <w:rPr>
          <w:rFonts w:ascii="Arial" w:hAnsi="Arial" w:cs="Arial"/>
          <w:lang w:val="ro-MD"/>
        </w:rPr>
        <w:t>informaţiile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datele necesare evaluării </w:t>
      </w:r>
      <w:proofErr w:type="spellStart"/>
      <w:r w:rsidRPr="005A0C1F">
        <w:rPr>
          <w:rFonts w:ascii="Arial" w:hAnsi="Arial" w:cs="Arial"/>
          <w:lang w:val="ro-MD"/>
        </w:rPr>
        <w:t>situaţiei</w:t>
      </w:r>
      <w:proofErr w:type="spellEnd"/>
      <w:r w:rsidRPr="005A0C1F">
        <w:rPr>
          <w:rFonts w:ascii="Arial" w:hAnsi="Arial" w:cs="Arial"/>
          <w:lang w:val="ro-MD"/>
        </w:rPr>
        <w:t xml:space="preserve"> financiare, dar persistă </w:t>
      </w:r>
      <w:proofErr w:type="spellStart"/>
      <w:r w:rsidRPr="005A0C1F">
        <w:rPr>
          <w:rFonts w:ascii="Arial" w:hAnsi="Arial" w:cs="Arial"/>
          <w:lang w:val="ro-MD"/>
        </w:rPr>
        <w:t>şi</w:t>
      </w:r>
      <w:proofErr w:type="spellEnd"/>
      <w:r w:rsidRPr="005A0C1F">
        <w:rPr>
          <w:rFonts w:ascii="Arial" w:hAnsi="Arial" w:cs="Arial"/>
          <w:lang w:val="ro-MD"/>
        </w:rPr>
        <w:t xml:space="preserve">, cel </w:t>
      </w:r>
      <w:proofErr w:type="spellStart"/>
      <w:r w:rsidRPr="005A0C1F">
        <w:rPr>
          <w:rFonts w:ascii="Arial" w:hAnsi="Arial" w:cs="Arial"/>
          <w:lang w:val="ro-MD"/>
        </w:rPr>
        <w:t>puţin</w:t>
      </w:r>
      <w:proofErr w:type="spellEnd"/>
      <w:r w:rsidRPr="005A0C1F">
        <w:rPr>
          <w:rFonts w:ascii="Arial" w:hAnsi="Arial" w:cs="Arial"/>
          <w:lang w:val="ro-MD"/>
        </w:rPr>
        <w:t>, unul din următorii factori:</w:t>
      </w:r>
    </w:p>
    <w:p w14:paraId="531CDE3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există probleme </w:t>
      </w:r>
      <w:proofErr w:type="spellStart"/>
      <w:r w:rsidRPr="005A0C1F">
        <w:rPr>
          <w:rFonts w:ascii="Arial" w:hAnsi="Arial" w:cs="Arial"/>
          <w:lang w:val="ro-MD"/>
        </w:rPr>
        <w:t>potenţiale</w:t>
      </w:r>
      <w:proofErr w:type="spellEnd"/>
      <w:r w:rsidRPr="005A0C1F">
        <w:rPr>
          <w:rFonts w:ascii="Arial" w:hAnsi="Arial" w:cs="Arial"/>
          <w:lang w:val="ro-MD"/>
        </w:rPr>
        <w:t xml:space="preserve"> legate de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w:t>
      </w:r>
      <w:proofErr w:type="spellStart"/>
      <w:r w:rsidRPr="005A0C1F">
        <w:rPr>
          <w:rFonts w:ascii="Arial" w:hAnsi="Arial" w:cs="Arial"/>
          <w:lang w:val="ro-MD"/>
        </w:rPr>
        <w:t>contrapărţii</w:t>
      </w:r>
      <w:proofErr w:type="spellEnd"/>
      <w:r w:rsidRPr="005A0C1F">
        <w:rPr>
          <w:rFonts w:ascii="Arial" w:hAnsi="Arial" w:cs="Arial"/>
          <w:lang w:val="ro-MD"/>
        </w:rPr>
        <w:t xml:space="preserve">, iar în cazul creditului </w:t>
      </w:r>
      <w:proofErr w:type="spellStart"/>
      <w:r w:rsidRPr="005A0C1F">
        <w:rPr>
          <w:rFonts w:ascii="Arial" w:hAnsi="Arial" w:cs="Arial"/>
          <w:lang w:val="ro-MD"/>
        </w:rPr>
        <w:t>şi</w:t>
      </w:r>
      <w:proofErr w:type="spellEnd"/>
      <w:r w:rsidRPr="005A0C1F">
        <w:rPr>
          <w:rFonts w:ascii="Arial" w:hAnsi="Arial" w:cs="Arial"/>
          <w:lang w:val="ro-MD"/>
        </w:rPr>
        <w:t xml:space="preserve"> de garantarea acestuia;</w:t>
      </w:r>
    </w:p>
    <w:p w14:paraId="1586ABC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a</w:t>
      </w:r>
      <w:r w:rsidRPr="005A0C1F">
        <w:rPr>
          <w:rFonts w:ascii="Arial" w:hAnsi="Arial" w:cs="Arial"/>
          <w:vertAlign w:val="superscript"/>
          <w:lang w:val="ro-MD"/>
        </w:rPr>
        <w:t>1</w:t>
      </w:r>
      <w:r w:rsidRPr="005A0C1F">
        <w:rPr>
          <w:rFonts w:ascii="Arial" w:hAnsi="Arial" w:cs="Arial"/>
          <w:lang w:val="ro-MD"/>
        </w:rPr>
        <w:t xml:space="preserve">) asupra </w:t>
      </w:r>
      <w:proofErr w:type="spellStart"/>
      <w:r w:rsidRPr="005A0C1F">
        <w:rPr>
          <w:rFonts w:ascii="Arial" w:hAnsi="Arial" w:cs="Arial"/>
          <w:lang w:val="ro-MD"/>
        </w:rPr>
        <w:t>garanţiei</w:t>
      </w:r>
      <w:proofErr w:type="spellEnd"/>
      <w:r w:rsidRPr="005A0C1F">
        <w:rPr>
          <w:rFonts w:ascii="Arial" w:hAnsi="Arial" w:cs="Arial"/>
          <w:lang w:val="ro-MD"/>
        </w:rPr>
        <w:t xml:space="preserve"> este aplicat sechestru sau </w:t>
      </w:r>
      <w:proofErr w:type="spellStart"/>
      <w:r w:rsidRPr="005A0C1F">
        <w:rPr>
          <w:rFonts w:ascii="Arial" w:hAnsi="Arial" w:cs="Arial"/>
          <w:lang w:val="ro-MD"/>
        </w:rPr>
        <w:t>interdicţie</w:t>
      </w:r>
      <w:proofErr w:type="spellEnd"/>
      <w:r w:rsidRPr="005A0C1F">
        <w:rPr>
          <w:rFonts w:ascii="Arial" w:hAnsi="Arial" w:cs="Arial"/>
          <w:lang w:val="ro-MD"/>
        </w:rPr>
        <w:t xml:space="preserve">, altele decât cele aplicate în favoarea băncii. Prevederea nu se aplică în cazul în care la un activ există </w:t>
      </w:r>
      <w:proofErr w:type="spellStart"/>
      <w:r w:rsidRPr="005A0C1F">
        <w:rPr>
          <w:rFonts w:ascii="Arial" w:hAnsi="Arial" w:cs="Arial"/>
          <w:lang w:val="ro-MD"/>
        </w:rPr>
        <w:t>garanţii</w:t>
      </w:r>
      <w:proofErr w:type="spellEnd"/>
      <w:r w:rsidRPr="005A0C1F">
        <w:rPr>
          <w:rFonts w:ascii="Arial" w:hAnsi="Arial" w:cs="Arial"/>
          <w:lang w:val="ro-MD"/>
        </w:rPr>
        <w:t xml:space="preserve"> suficiente în afară de cele sechestrate sau cu </w:t>
      </w:r>
      <w:proofErr w:type="spellStart"/>
      <w:r w:rsidRPr="005A0C1F">
        <w:rPr>
          <w:rFonts w:ascii="Arial" w:hAnsi="Arial" w:cs="Arial"/>
          <w:lang w:val="ro-MD"/>
        </w:rPr>
        <w:t>interdicţii</w:t>
      </w:r>
      <w:proofErr w:type="spellEnd"/>
      <w:r w:rsidRPr="005A0C1F">
        <w:rPr>
          <w:rFonts w:ascii="Arial" w:hAnsi="Arial" w:cs="Arial"/>
          <w:lang w:val="ro-MD"/>
        </w:rPr>
        <w:t xml:space="preserve">. Verificarea </w:t>
      </w:r>
      <w:proofErr w:type="spellStart"/>
      <w:r w:rsidRPr="005A0C1F">
        <w:rPr>
          <w:rFonts w:ascii="Arial" w:hAnsi="Arial" w:cs="Arial"/>
          <w:lang w:val="ro-MD"/>
        </w:rPr>
        <w:t>existenţei</w:t>
      </w:r>
      <w:proofErr w:type="spellEnd"/>
      <w:r w:rsidRPr="005A0C1F">
        <w:rPr>
          <w:rFonts w:ascii="Arial" w:hAnsi="Arial" w:cs="Arial"/>
          <w:lang w:val="ro-MD"/>
        </w:rPr>
        <w:t xml:space="preserve"> sechestrelor/</w:t>
      </w:r>
      <w:proofErr w:type="spellStart"/>
      <w:r w:rsidRPr="005A0C1F">
        <w:rPr>
          <w:rFonts w:ascii="Arial" w:hAnsi="Arial" w:cs="Arial"/>
          <w:lang w:val="ro-MD"/>
        </w:rPr>
        <w:t>interdicţiilor</w:t>
      </w:r>
      <w:proofErr w:type="spellEnd"/>
      <w:r w:rsidRPr="005A0C1F">
        <w:rPr>
          <w:rFonts w:ascii="Arial" w:hAnsi="Arial" w:cs="Arial"/>
          <w:lang w:val="ro-MD"/>
        </w:rPr>
        <w:t xml:space="preserve"> asupra </w:t>
      </w:r>
      <w:proofErr w:type="spellStart"/>
      <w:r w:rsidRPr="005A0C1F">
        <w:rPr>
          <w:rFonts w:ascii="Arial" w:hAnsi="Arial" w:cs="Arial"/>
          <w:lang w:val="ro-MD"/>
        </w:rPr>
        <w:t>garanţiei</w:t>
      </w:r>
      <w:proofErr w:type="spellEnd"/>
      <w:r w:rsidRPr="005A0C1F">
        <w:rPr>
          <w:rFonts w:ascii="Arial" w:hAnsi="Arial" w:cs="Arial"/>
          <w:lang w:val="ro-MD"/>
        </w:rPr>
        <w:t xml:space="preserve"> se efectuează periodic, după cum urmează: pentru bunurile imobile - cel </w:t>
      </w:r>
      <w:proofErr w:type="spellStart"/>
      <w:r w:rsidRPr="005A0C1F">
        <w:rPr>
          <w:rFonts w:ascii="Arial" w:hAnsi="Arial" w:cs="Arial"/>
          <w:lang w:val="ro-MD"/>
        </w:rPr>
        <w:t>puţin</w:t>
      </w:r>
      <w:proofErr w:type="spellEnd"/>
      <w:r w:rsidRPr="005A0C1F">
        <w:rPr>
          <w:rFonts w:ascii="Arial" w:hAnsi="Arial" w:cs="Arial"/>
          <w:lang w:val="ro-MD"/>
        </w:rPr>
        <w:t xml:space="preserve"> anual, pentru celelalte tipuri de </w:t>
      </w:r>
      <w:proofErr w:type="spellStart"/>
      <w:r w:rsidRPr="005A0C1F">
        <w:rPr>
          <w:rFonts w:ascii="Arial" w:hAnsi="Arial" w:cs="Arial"/>
          <w:lang w:val="ro-MD"/>
        </w:rPr>
        <w:t>garanţii</w:t>
      </w:r>
      <w:proofErr w:type="spellEnd"/>
      <w:r w:rsidRPr="005A0C1F">
        <w:rPr>
          <w:rFonts w:ascii="Arial" w:hAnsi="Arial" w:cs="Arial"/>
          <w:lang w:val="ro-MD"/>
        </w:rPr>
        <w:t xml:space="preserve"> - în conformitate cu politicile </w:t>
      </w:r>
      <w:proofErr w:type="spellStart"/>
      <w:r w:rsidRPr="005A0C1F">
        <w:rPr>
          <w:rFonts w:ascii="Arial" w:hAnsi="Arial" w:cs="Arial"/>
          <w:lang w:val="ro-MD"/>
        </w:rPr>
        <w:t>şi</w:t>
      </w:r>
      <w:proofErr w:type="spellEnd"/>
      <w:r w:rsidRPr="005A0C1F">
        <w:rPr>
          <w:rFonts w:ascii="Arial" w:hAnsi="Arial" w:cs="Arial"/>
          <w:lang w:val="ro-MD"/>
        </w:rPr>
        <w:t xml:space="preserve"> procedurile interne ale băncii;</w:t>
      </w:r>
    </w:p>
    <w:p w14:paraId="6A79583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există probleme </w:t>
      </w:r>
      <w:proofErr w:type="spellStart"/>
      <w:r w:rsidRPr="005A0C1F">
        <w:rPr>
          <w:rFonts w:ascii="Arial" w:hAnsi="Arial" w:cs="Arial"/>
          <w:lang w:val="ro-MD"/>
        </w:rPr>
        <w:t>potenţiale</w:t>
      </w:r>
      <w:proofErr w:type="spellEnd"/>
      <w:r w:rsidRPr="005A0C1F">
        <w:rPr>
          <w:rFonts w:ascii="Arial" w:hAnsi="Arial" w:cs="Arial"/>
          <w:lang w:val="ro-MD"/>
        </w:rPr>
        <w:t xml:space="preserve"> privind executarea </w:t>
      </w:r>
      <w:proofErr w:type="spellStart"/>
      <w:r w:rsidRPr="005A0C1F">
        <w:rPr>
          <w:rFonts w:ascii="Arial" w:hAnsi="Arial" w:cs="Arial"/>
          <w:lang w:val="ro-MD"/>
        </w:rPr>
        <w:t>obligaţiunilor</w:t>
      </w:r>
      <w:proofErr w:type="spellEnd"/>
      <w:r w:rsidRPr="005A0C1F">
        <w:rPr>
          <w:rFonts w:ascii="Arial" w:hAnsi="Arial" w:cs="Arial"/>
          <w:lang w:val="ro-MD"/>
        </w:rPr>
        <w:t xml:space="preserve"> </w:t>
      </w:r>
      <w:proofErr w:type="spellStart"/>
      <w:r w:rsidRPr="005A0C1F">
        <w:rPr>
          <w:rFonts w:ascii="Arial" w:hAnsi="Arial" w:cs="Arial"/>
          <w:lang w:val="ro-MD"/>
        </w:rPr>
        <w:t>contrapărţii</w:t>
      </w:r>
      <w:proofErr w:type="spellEnd"/>
      <w:r w:rsidRPr="005A0C1F">
        <w:rPr>
          <w:rFonts w:ascii="Arial" w:hAnsi="Arial" w:cs="Arial"/>
          <w:lang w:val="ro-MD"/>
        </w:rPr>
        <w:t xml:space="preserve"> din cauza fluxurilor mijloacelor </w:t>
      </w:r>
      <w:proofErr w:type="spellStart"/>
      <w:r w:rsidRPr="005A0C1F">
        <w:rPr>
          <w:rFonts w:ascii="Arial" w:hAnsi="Arial" w:cs="Arial"/>
          <w:lang w:val="ro-MD"/>
        </w:rPr>
        <w:t>băneşti</w:t>
      </w:r>
      <w:proofErr w:type="spellEnd"/>
      <w:r w:rsidRPr="005A0C1F">
        <w:rPr>
          <w:rFonts w:ascii="Arial" w:hAnsi="Arial" w:cs="Arial"/>
          <w:lang w:val="ro-MD"/>
        </w:rPr>
        <w:t xml:space="preserve"> neregulate (cu </w:t>
      </w:r>
      <w:proofErr w:type="spellStart"/>
      <w:r w:rsidRPr="005A0C1F">
        <w:rPr>
          <w:rFonts w:ascii="Arial" w:hAnsi="Arial" w:cs="Arial"/>
          <w:lang w:val="ro-MD"/>
        </w:rPr>
        <w:t>excepţia</w:t>
      </w:r>
      <w:proofErr w:type="spellEnd"/>
      <w:r w:rsidRPr="005A0C1F">
        <w:rPr>
          <w:rFonts w:ascii="Arial" w:hAnsi="Arial" w:cs="Arial"/>
          <w:lang w:val="ro-MD"/>
        </w:rPr>
        <w:t xml:space="preserve"> celor cu caracter sezonier) </w:t>
      </w:r>
      <w:proofErr w:type="spellStart"/>
      <w:r w:rsidRPr="005A0C1F">
        <w:rPr>
          <w:rFonts w:ascii="Arial" w:hAnsi="Arial" w:cs="Arial"/>
          <w:lang w:val="ro-MD"/>
        </w:rPr>
        <w:t>şi</w:t>
      </w:r>
      <w:proofErr w:type="spellEnd"/>
      <w:r w:rsidRPr="005A0C1F">
        <w:rPr>
          <w:rFonts w:ascii="Arial" w:hAnsi="Arial" w:cs="Arial"/>
          <w:lang w:val="ro-MD"/>
        </w:rPr>
        <w:t xml:space="preserve"> dificil de controlat, </w:t>
      </w:r>
      <w:proofErr w:type="spellStart"/>
      <w:r w:rsidRPr="005A0C1F">
        <w:rPr>
          <w:rFonts w:ascii="Arial" w:hAnsi="Arial" w:cs="Arial"/>
          <w:lang w:val="ro-MD"/>
        </w:rPr>
        <w:t>deşi</w:t>
      </w:r>
      <w:proofErr w:type="spellEnd"/>
      <w:r w:rsidRPr="005A0C1F">
        <w:rPr>
          <w:rFonts w:ascii="Arial" w:hAnsi="Arial" w:cs="Arial"/>
          <w:lang w:val="ro-MD"/>
        </w:rPr>
        <w:t xml:space="preserve"> bonitatea lor nu s-a deteriorat;</w:t>
      </w:r>
    </w:p>
    <w:p w14:paraId="4C3A558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74EF04AF"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w:t>
      </w:r>
      <w:proofErr w:type="spellStart"/>
      <w:r w:rsidRPr="005A0C1F">
        <w:rPr>
          <w:rFonts w:ascii="Arial" w:hAnsi="Arial" w:cs="Arial"/>
          <w:i/>
          <w:iCs/>
          <w:color w:val="663300"/>
          <w:sz w:val="22"/>
          <w:szCs w:val="22"/>
          <w:lang w:val="ro-MD"/>
        </w:rPr>
        <w:t>Lit.c</w:t>
      </w:r>
      <w:proofErr w:type="spellEnd"/>
      <w:r w:rsidRPr="005A0C1F">
        <w:rPr>
          <w:rFonts w:ascii="Arial" w:hAnsi="Arial" w:cs="Arial"/>
          <w:i/>
          <w:iCs/>
          <w:color w:val="663300"/>
          <w:sz w:val="22"/>
          <w:szCs w:val="22"/>
          <w:lang w:val="ro-MD"/>
        </w:rPr>
        <w:t xml:space="preserve">) exclusă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1093B11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0CFCF75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recuperarea </w:t>
      </w:r>
      <w:proofErr w:type="spellStart"/>
      <w:r w:rsidRPr="005A0C1F">
        <w:rPr>
          <w:rFonts w:ascii="Arial" w:hAnsi="Arial" w:cs="Arial"/>
          <w:lang w:val="ro-MD"/>
        </w:rPr>
        <w:t>plăţilor</w:t>
      </w:r>
      <w:proofErr w:type="spellEnd"/>
      <w:r w:rsidRPr="005A0C1F">
        <w:rPr>
          <w:rFonts w:ascii="Arial" w:hAnsi="Arial" w:cs="Arial"/>
          <w:lang w:val="ro-MD"/>
        </w:rPr>
        <w:t xml:space="preserve"> se face cu </w:t>
      </w:r>
      <w:proofErr w:type="spellStart"/>
      <w:r w:rsidRPr="005A0C1F">
        <w:rPr>
          <w:rFonts w:ascii="Arial" w:hAnsi="Arial" w:cs="Arial"/>
          <w:lang w:val="ro-MD"/>
        </w:rPr>
        <w:t>întîrziere</w:t>
      </w:r>
      <w:proofErr w:type="spellEnd"/>
      <w:r w:rsidRPr="005A0C1F">
        <w:rPr>
          <w:rFonts w:ascii="Arial" w:hAnsi="Arial" w:cs="Arial"/>
          <w:lang w:val="ro-MD"/>
        </w:rPr>
        <w:t xml:space="preserve"> de la 31 </w:t>
      </w:r>
      <w:proofErr w:type="spellStart"/>
      <w:r w:rsidRPr="005A0C1F">
        <w:rPr>
          <w:rFonts w:ascii="Arial" w:hAnsi="Arial" w:cs="Arial"/>
          <w:lang w:val="ro-MD"/>
        </w:rPr>
        <w:t>pînă</w:t>
      </w:r>
      <w:proofErr w:type="spellEnd"/>
      <w:r w:rsidRPr="005A0C1F">
        <w:rPr>
          <w:rFonts w:ascii="Arial" w:hAnsi="Arial" w:cs="Arial"/>
          <w:lang w:val="ro-MD"/>
        </w:rPr>
        <w:t xml:space="preserve"> la 90 de zile;</w:t>
      </w:r>
    </w:p>
    <w:p w14:paraId="5FA9FC2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a avut loc cel </w:t>
      </w:r>
      <w:proofErr w:type="spellStart"/>
      <w:r w:rsidRPr="005A0C1F">
        <w:rPr>
          <w:rFonts w:ascii="Arial" w:hAnsi="Arial" w:cs="Arial"/>
          <w:lang w:val="ro-MD"/>
        </w:rPr>
        <w:t>puţin</w:t>
      </w:r>
      <w:proofErr w:type="spellEnd"/>
      <w:r w:rsidRPr="005A0C1F">
        <w:rPr>
          <w:rFonts w:ascii="Arial" w:hAnsi="Arial" w:cs="Arial"/>
          <w:lang w:val="ro-MD"/>
        </w:rPr>
        <w:t xml:space="preserve"> o modificare ale termenelor de achitare a </w:t>
      </w:r>
      <w:proofErr w:type="spellStart"/>
      <w:r w:rsidRPr="005A0C1F">
        <w:rPr>
          <w:rFonts w:ascii="Arial" w:hAnsi="Arial" w:cs="Arial"/>
          <w:lang w:val="ro-MD"/>
        </w:rPr>
        <w:t>plăţilor</w:t>
      </w:r>
      <w:proofErr w:type="spellEnd"/>
      <w:r w:rsidRPr="005A0C1F">
        <w:rPr>
          <w:rFonts w:ascii="Arial" w:hAnsi="Arial" w:cs="Arial"/>
          <w:lang w:val="ro-MD"/>
        </w:rPr>
        <w:t xml:space="preserve"> prestabilite conform contractului;</w:t>
      </w:r>
    </w:p>
    <w:p w14:paraId="173C4B4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e</w:t>
      </w:r>
      <w:r w:rsidRPr="005A0C1F">
        <w:rPr>
          <w:rFonts w:ascii="Arial" w:hAnsi="Arial" w:cs="Arial"/>
          <w:vertAlign w:val="superscript"/>
          <w:lang w:val="ro-MD"/>
        </w:rPr>
        <w:t>1</w:t>
      </w:r>
      <w:r w:rsidRPr="005A0C1F">
        <w:rPr>
          <w:rFonts w:ascii="Arial" w:hAnsi="Arial" w:cs="Arial"/>
          <w:lang w:val="ro-MD"/>
        </w:rPr>
        <w:t xml:space="preserve">) activul este utilizat în alte scopuri decât cele prevăzute în contract, în valoare ce nu </w:t>
      </w:r>
      <w:proofErr w:type="spellStart"/>
      <w:r w:rsidRPr="005A0C1F">
        <w:rPr>
          <w:rFonts w:ascii="Arial" w:hAnsi="Arial" w:cs="Arial"/>
          <w:lang w:val="ro-MD"/>
        </w:rPr>
        <w:t>depăşeşte</w:t>
      </w:r>
      <w:proofErr w:type="spellEnd"/>
      <w:r w:rsidRPr="005A0C1F">
        <w:rPr>
          <w:rFonts w:ascii="Arial" w:hAnsi="Arial" w:cs="Arial"/>
          <w:lang w:val="ro-MD"/>
        </w:rPr>
        <w:t xml:space="preserve"> 5% din suma activului </w:t>
      </w:r>
      <w:proofErr w:type="spellStart"/>
      <w:r w:rsidRPr="005A0C1F">
        <w:rPr>
          <w:rFonts w:ascii="Arial" w:hAnsi="Arial" w:cs="Arial"/>
          <w:lang w:val="ro-MD"/>
        </w:rPr>
        <w:t>iniţial</w:t>
      </w:r>
      <w:proofErr w:type="spellEnd"/>
      <w:r w:rsidRPr="005A0C1F">
        <w:rPr>
          <w:rFonts w:ascii="Arial" w:hAnsi="Arial" w:cs="Arial"/>
          <w:lang w:val="ro-MD"/>
        </w:rPr>
        <w:t xml:space="preserve"> (suma specificată în contract), cu </w:t>
      </w:r>
      <w:proofErr w:type="spellStart"/>
      <w:r w:rsidRPr="005A0C1F">
        <w:rPr>
          <w:rFonts w:ascii="Arial" w:hAnsi="Arial" w:cs="Arial"/>
          <w:lang w:val="ro-MD"/>
        </w:rPr>
        <w:t>excepţia</w:t>
      </w:r>
      <w:proofErr w:type="spellEnd"/>
      <w:r w:rsidRPr="005A0C1F">
        <w:rPr>
          <w:rFonts w:ascii="Arial" w:hAnsi="Arial" w:cs="Arial"/>
          <w:lang w:val="ro-MD"/>
        </w:rPr>
        <w:t xml:space="preserve"> creditelor prevăzute la punctul 33;</w:t>
      </w:r>
    </w:p>
    <w:p w14:paraId="7F21939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f) nu se respectă îndeplinirea business-planului sau a argumentării </w:t>
      </w:r>
      <w:proofErr w:type="spellStart"/>
      <w:r w:rsidRPr="005A0C1F">
        <w:rPr>
          <w:rFonts w:ascii="Arial" w:hAnsi="Arial" w:cs="Arial"/>
          <w:lang w:val="ro-MD"/>
        </w:rPr>
        <w:t>tehnico</w:t>
      </w:r>
      <w:proofErr w:type="spellEnd"/>
      <w:r w:rsidRPr="005A0C1F">
        <w:rPr>
          <w:rFonts w:ascii="Arial" w:hAnsi="Arial" w:cs="Arial"/>
          <w:lang w:val="ro-MD"/>
        </w:rPr>
        <w:t xml:space="preserve">-economice (inclusiv cu modificările </w:t>
      </w:r>
      <w:proofErr w:type="spellStart"/>
      <w:r w:rsidRPr="005A0C1F">
        <w:rPr>
          <w:rFonts w:ascii="Arial" w:hAnsi="Arial" w:cs="Arial"/>
          <w:lang w:val="ro-MD"/>
        </w:rPr>
        <w:t>şi</w:t>
      </w:r>
      <w:proofErr w:type="spellEnd"/>
      <w:r w:rsidRPr="005A0C1F">
        <w:rPr>
          <w:rFonts w:ascii="Arial" w:hAnsi="Arial" w:cs="Arial"/>
          <w:lang w:val="ro-MD"/>
        </w:rPr>
        <w:t xml:space="preserve"> completările ulterioare);</w:t>
      </w:r>
    </w:p>
    <w:p w14:paraId="4628517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g) </w:t>
      </w:r>
      <w:proofErr w:type="spellStart"/>
      <w:r w:rsidRPr="005A0C1F">
        <w:rPr>
          <w:rFonts w:ascii="Arial" w:hAnsi="Arial" w:cs="Arial"/>
          <w:lang w:val="ro-MD"/>
        </w:rPr>
        <w:t>alţi</w:t>
      </w:r>
      <w:proofErr w:type="spellEnd"/>
      <w:r w:rsidRPr="005A0C1F">
        <w:rPr>
          <w:rFonts w:ascii="Arial" w:hAnsi="Arial" w:cs="Arial"/>
          <w:lang w:val="ro-MD"/>
        </w:rPr>
        <w:t xml:space="preserve"> factori similari care constituie motive pentru clasificarea activului ca supravegheat.</w:t>
      </w:r>
    </w:p>
    <w:p w14:paraId="13CAFA76"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[Pct.14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CF7305F"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[Pct.14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62078C7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56A5B1D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15.</w:t>
      </w:r>
      <w:r w:rsidRPr="005A0C1F">
        <w:rPr>
          <w:rFonts w:ascii="Arial" w:hAnsi="Arial" w:cs="Arial"/>
          <w:lang w:val="ro-MD"/>
        </w:rPr>
        <w:t xml:space="preserve"> Activ/angajament </w:t>
      </w:r>
      <w:proofErr w:type="spellStart"/>
      <w:r w:rsidRPr="005A0C1F">
        <w:rPr>
          <w:rFonts w:ascii="Arial" w:hAnsi="Arial" w:cs="Arial"/>
          <w:lang w:val="ro-MD"/>
        </w:rPr>
        <w:t>condiţional</w:t>
      </w:r>
      <w:proofErr w:type="spellEnd"/>
      <w:r w:rsidRPr="005A0C1F">
        <w:rPr>
          <w:rFonts w:ascii="Arial" w:hAnsi="Arial" w:cs="Arial"/>
          <w:lang w:val="ro-MD"/>
        </w:rPr>
        <w:t xml:space="preserve"> </w:t>
      </w:r>
      <w:proofErr w:type="spellStart"/>
      <w:r w:rsidRPr="005A0C1F">
        <w:rPr>
          <w:rFonts w:ascii="Arial" w:hAnsi="Arial" w:cs="Arial"/>
          <w:lang w:val="ro-MD"/>
        </w:rPr>
        <w:t>substandard</w:t>
      </w:r>
      <w:proofErr w:type="spellEnd"/>
      <w:r w:rsidRPr="005A0C1F">
        <w:rPr>
          <w:rFonts w:ascii="Arial" w:hAnsi="Arial" w:cs="Arial"/>
          <w:lang w:val="ro-MD"/>
        </w:rPr>
        <w:t>.</w:t>
      </w:r>
    </w:p>
    <w:p w14:paraId="2DA4467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se consideră </w:t>
      </w:r>
      <w:proofErr w:type="spellStart"/>
      <w:r w:rsidRPr="005A0C1F">
        <w:rPr>
          <w:rFonts w:ascii="Arial" w:hAnsi="Arial" w:cs="Arial"/>
          <w:lang w:val="ro-MD"/>
        </w:rPr>
        <w:t>substandard</w:t>
      </w:r>
      <w:proofErr w:type="spellEnd"/>
      <w:r w:rsidRPr="005A0C1F">
        <w:rPr>
          <w:rFonts w:ascii="Arial" w:hAnsi="Arial" w:cs="Arial"/>
          <w:lang w:val="ro-MD"/>
        </w:rPr>
        <w:t xml:space="preserve"> în cazul în care, banca are certitudinea privind deservirea </w:t>
      </w:r>
      <w:proofErr w:type="spellStart"/>
      <w:r w:rsidRPr="005A0C1F">
        <w:rPr>
          <w:rFonts w:ascii="Arial" w:hAnsi="Arial" w:cs="Arial"/>
          <w:lang w:val="ro-MD"/>
        </w:rPr>
        <w:t>şi</w:t>
      </w:r>
      <w:proofErr w:type="spellEnd"/>
      <w:r w:rsidRPr="005A0C1F">
        <w:rPr>
          <w:rFonts w:ascii="Arial" w:hAnsi="Arial" w:cs="Arial"/>
          <w:lang w:val="ro-MD"/>
        </w:rPr>
        <w:t xml:space="preserve"> rambursarea activului, dar există riscul pierderilor mai înalt </w:t>
      </w:r>
      <w:proofErr w:type="spellStart"/>
      <w:r w:rsidRPr="005A0C1F">
        <w:rPr>
          <w:rFonts w:ascii="Arial" w:hAnsi="Arial" w:cs="Arial"/>
          <w:lang w:val="ro-MD"/>
        </w:rPr>
        <w:t>decît</w:t>
      </w:r>
      <w:proofErr w:type="spellEnd"/>
      <w:r w:rsidRPr="005A0C1F">
        <w:rPr>
          <w:rFonts w:ascii="Arial" w:hAnsi="Arial" w:cs="Arial"/>
          <w:lang w:val="ro-MD"/>
        </w:rPr>
        <w:t xml:space="preserve"> cel </w:t>
      </w:r>
      <w:proofErr w:type="spellStart"/>
      <w:r w:rsidRPr="005A0C1F">
        <w:rPr>
          <w:rFonts w:ascii="Arial" w:hAnsi="Arial" w:cs="Arial"/>
          <w:lang w:val="ro-MD"/>
        </w:rPr>
        <w:t>obişnuit</w:t>
      </w:r>
      <w:proofErr w:type="spellEnd"/>
      <w:r w:rsidRPr="005A0C1F">
        <w:rPr>
          <w:rFonts w:ascii="Arial" w:hAnsi="Arial" w:cs="Arial"/>
          <w:lang w:val="ro-MD"/>
        </w:rPr>
        <w:t xml:space="preserve"> provocat de, cel </w:t>
      </w:r>
      <w:proofErr w:type="spellStart"/>
      <w:r w:rsidRPr="005A0C1F">
        <w:rPr>
          <w:rFonts w:ascii="Arial" w:hAnsi="Arial" w:cs="Arial"/>
          <w:lang w:val="ro-MD"/>
        </w:rPr>
        <w:t>puţin</w:t>
      </w:r>
      <w:proofErr w:type="spellEnd"/>
      <w:r w:rsidRPr="005A0C1F">
        <w:rPr>
          <w:rFonts w:ascii="Arial" w:hAnsi="Arial" w:cs="Arial"/>
          <w:lang w:val="ro-MD"/>
        </w:rPr>
        <w:t>, unul din următorii factori:</w:t>
      </w:r>
    </w:p>
    <w:p w14:paraId="122F45E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w:t>
      </w:r>
      <w:proofErr w:type="spellStart"/>
      <w:r w:rsidRPr="005A0C1F">
        <w:rPr>
          <w:rFonts w:ascii="Arial" w:hAnsi="Arial" w:cs="Arial"/>
          <w:lang w:val="ro-MD"/>
        </w:rPr>
        <w:t>contrapărţii</w:t>
      </w:r>
      <w:proofErr w:type="spellEnd"/>
      <w:r w:rsidRPr="005A0C1F">
        <w:rPr>
          <w:rFonts w:ascii="Arial" w:hAnsi="Arial" w:cs="Arial"/>
          <w:lang w:val="ro-MD"/>
        </w:rPr>
        <w:t xml:space="preserve"> se </w:t>
      </w:r>
      <w:proofErr w:type="spellStart"/>
      <w:r w:rsidRPr="005A0C1F">
        <w:rPr>
          <w:rFonts w:ascii="Arial" w:hAnsi="Arial" w:cs="Arial"/>
          <w:lang w:val="ro-MD"/>
        </w:rPr>
        <w:t>înrăutăţeşte</w:t>
      </w:r>
      <w:proofErr w:type="spellEnd"/>
      <w:r w:rsidRPr="005A0C1F">
        <w:rPr>
          <w:rFonts w:ascii="Arial" w:hAnsi="Arial" w:cs="Arial"/>
          <w:lang w:val="ro-MD"/>
        </w:rPr>
        <w:t>;</w:t>
      </w:r>
    </w:p>
    <w:p w14:paraId="3A9880A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w:t>
      </w:r>
      <w:proofErr w:type="spellStart"/>
      <w:r w:rsidRPr="005A0C1F">
        <w:rPr>
          <w:rFonts w:ascii="Arial" w:hAnsi="Arial" w:cs="Arial"/>
          <w:lang w:val="ro-MD"/>
        </w:rPr>
        <w:t>garanţia</w:t>
      </w:r>
      <w:proofErr w:type="spellEnd"/>
      <w:r w:rsidRPr="005A0C1F">
        <w:rPr>
          <w:rFonts w:ascii="Arial" w:hAnsi="Arial" w:cs="Arial"/>
          <w:lang w:val="ro-MD"/>
        </w:rPr>
        <w:t xml:space="preserve"> este insuficientă sau se </w:t>
      </w:r>
      <w:proofErr w:type="spellStart"/>
      <w:r w:rsidRPr="005A0C1F">
        <w:rPr>
          <w:rFonts w:ascii="Arial" w:hAnsi="Arial" w:cs="Arial"/>
          <w:lang w:val="ro-MD"/>
        </w:rPr>
        <w:t>înrăutăţeşte</w:t>
      </w:r>
      <w:proofErr w:type="spellEnd"/>
      <w:r w:rsidRPr="005A0C1F">
        <w:rPr>
          <w:rFonts w:ascii="Arial" w:hAnsi="Arial" w:cs="Arial"/>
          <w:lang w:val="ro-MD"/>
        </w:rPr>
        <w:t xml:space="preserve"> (ca rezultat al actualizării valorii de gaj nu se respectă gradul de acoperire cu gaj, stabilit de Consiliul băncii în reglementările interne ale băncii);</w:t>
      </w:r>
    </w:p>
    <w:p w14:paraId="078BB40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banca nu a primit </w:t>
      </w:r>
      <w:proofErr w:type="spellStart"/>
      <w:r w:rsidRPr="005A0C1F">
        <w:rPr>
          <w:rFonts w:ascii="Arial" w:hAnsi="Arial" w:cs="Arial"/>
          <w:lang w:val="ro-MD"/>
        </w:rPr>
        <w:t>informaţii</w:t>
      </w:r>
      <w:proofErr w:type="spellEnd"/>
      <w:r w:rsidRPr="005A0C1F">
        <w:rPr>
          <w:rFonts w:ascii="Arial" w:hAnsi="Arial" w:cs="Arial"/>
          <w:lang w:val="ro-MD"/>
        </w:rPr>
        <w:t xml:space="preserve"> actualizate suficiente privind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w:t>
      </w:r>
      <w:proofErr w:type="spellStart"/>
      <w:r w:rsidRPr="005A0C1F">
        <w:rPr>
          <w:rFonts w:ascii="Arial" w:hAnsi="Arial" w:cs="Arial"/>
          <w:lang w:val="ro-MD"/>
        </w:rPr>
        <w:t>contrapărţii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a persoanei care constituie o </w:t>
      </w:r>
      <w:proofErr w:type="spellStart"/>
      <w:r w:rsidRPr="005A0C1F">
        <w:rPr>
          <w:rFonts w:ascii="Arial" w:hAnsi="Arial" w:cs="Arial"/>
          <w:lang w:val="ro-MD"/>
        </w:rPr>
        <w:t>garanţie</w:t>
      </w:r>
      <w:proofErr w:type="spellEnd"/>
      <w:r w:rsidRPr="005A0C1F">
        <w:rPr>
          <w:rFonts w:ascii="Arial" w:hAnsi="Arial" w:cs="Arial"/>
          <w:lang w:val="ro-MD"/>
        </w:rPr>
        <w:t xml:space="preserve"> personală (fidejusiune) pentru datoriile </w:t>
      </w:r>
      <w:proofErr w:type="spellStart"/>
      <w:r w:rsidRPr="005A0C1F">
        <w:rPr>
          <w:rFonts w:ascii="Arial" w:hAnsi="Arial" w:cs="Arial"/>
          <w:lang w:val="ro-MD"/>
        </w:rPr>
        <w:t>contrapărţii</w:t>
      </w:r>
      <w:proofErr w:type="spellEnd"/>
      <w:r w:rsidRPr="005A0C1F">
        <w:rPr>
          <w:rFonts w:ascii="Arial" w:hAnsi="Arial" w:cs="Arial"/>
          <w:lang w:val="ro-MD"/>
        </w:rPr>
        <w:t xml:space="preserve">, sursele de rambursare a datoriilor, justificarea utilizării creditului conform scopului expus în contractul de credit, precum </w:t>
      </w:r>
      <w:proofErr w:type="spellStart"/>
      <w:r w:rsidRPr="005A0C1F">
        <w:rPr>
          <w:rFonts w:ascii="Arial" w:hAnsi="Arial" w:cs="Arial"/>
          <w:lang w:val="ro-MD"/>
        </w:rPr>
        <w:t>şi</w:t>
      </w:r>
      <w:proofErr w:type="spellEnd"/>
      <w:r w:rsidRPr="005A0C1F">
        <w:rPr>
          <w:rFonts w:ascii="Arial" w:hAnsi="Arial" w:cs="Arial"/>
          <w:lang w:val="ro-MD"/>
        </w:rPr>
        <w:t xml:space="preserve"> alte documente aferente </w:t>
      </w:r>
      <w:proofErr w:type="spellStart"/>
      <w:r w:rsidRPr="005A0C1F">
        <w:rPr>
          <w:rFonts w:ascii="Arial" w:hAnsi="Arial" w:cs="Arial"/>
          <w:lang w:val="ro-MD"/>
        </w:rPr>
        <w:t>activităţii</w:t>
      </w:r>
      <w:proofErr w:type="spellEnd"/>
      <w:r w:rsidRPr="005A0C1F">
        <w:rPr>
          <w:rFonts w:ascii="Arial" w:hAnsi="Arial" w:cs="Arial"/>
          <w:lang w:val="ro-MD"/>
        </w:rPr>
        <w:t xml:space="preserve"> </w:t>
      </w:r>
      <w:proofErr w:type="spellStart"/>
      <w:r w:rsidRPr="005A0C1F">
        <w:rPr>
          <w:rFonts w:ascii="Arial" w:hAnsi="Arial" w:cs="Arial"/>
          <w:lang w:val="ro-MD"/>
        </w:rPr>
        <w:t>contrapărţii</w:t>
      </w:r>
      <w:proofErr w:type="spellEnd"/>
      <w:r w:rsidRPr="005A0C1F">
        <w:rPr>
          <w:rFonts w:ascii="Arial" w:hAnsi="Arial" w:cs="Arial"/>
          <w:lang w:val="ro-MD"/>
        </w:rPr>
        <w:t>;</w:t>
      </w:r>
    </w:p>
    <w:p w14:paraId="1586169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c</w:t>
      </w:r>
      <w:r w:rsidRPr="005A0C1F">
        <w:rPr>
          <w:rFonts w:ascii="Arial" w:hAnsi="Arial" w:cs="Arial"/>
          <w:vertAlign w:val="superscript"/>
          <w:lang w:val="ro-MD"/>
        </w:rPr>
        <w:t>1</w:t>
      </w:r>
      <w:r w:rsidRPr="005A0C1F">
        <w:rPr>
          <w:rFonts w:ascii="Arial" w:hAnsi="Arial" w:cs="Arial"/>
          <w:lang w:val="ro-MD"/>
        </w:rPr>
        <w:t xml:space="preserve">) activul este utilizat în alte scopuri </w:t>
      </w:r>
      <w:proofErr w:type="spellStart"/>
      <w:r w:rsidRPr="005A0C1F">
        <w:rPr>
          <w:rFonts w:ascii="Arial" w:hAnsi="Arial" w:cs="Arial"/>
          <w:lang w:val="ro-MD"/>
        </w:rPr>
        <w:t>decît</w:t>
      </w:r>
      <w:proofErr w:type="spellEnd"/>
      <w:r w:rsidRPr="005A0C1F">
        <w:rPr>
          <w:rFonts w:ascii="Arial" w:hAnsi="Arial" w:cs="Arial"/>
          <w:lang w:val="ro-MD"/>
        </w:rPr>
        <w:t xml:space="preserve"> cele prevăzute în contract, în valoare ce </w:t>
      </w:r>
      <w:proofErr w:type="spellStart"/>
      <w:r w:rsidRPr="005A0C1F">
        <w:rPr>
          <w:rFonts w:ascii="Arial" w:hAnsi="Arial" w:cs="Arial"/>
          <w:lang w:val="ro-MD"/>
        </w:rPr>
        <w:t>depăşeşte</w:t>
      </w:r>
      <w:proofErr w:type="spellEnd"/>
      <w:r w:rsidRPr="005A0C1F">
        <w:rPr>
          <w:rFonts w:ascii="Arial" w:hAnsi="Arial" w:cs="Arial"/>
          <w:lang w:val="ro-MD"/>
        </w:rPr>
        <w:t xml:space="preserve"> 5% din suma activului </w:t>
      </w:r>
      <w:proofErr w:type="spellStart"/>
      <w:r w:rsidRPr="005A0C1F">
        <w:rPr>
          <w:rFonts w:ascii="Arial" w:hAnsi="Arial" w:cs="Arial"/>
          <w:lang w:val="ro-MD"/>
        </w:rPr>
        <w:t>iniţial</w:t>
      </w:r>
      <w:proofErr w:type="spellEnd"/>
      <w:r w:rsidRPr="005A0C1F">
        <w:rPr>
          <w:rFonts w:ascii="Arial" w:hAnsi="Arial" w:cs="Arial"/>
          <w:lang w:val="ro-MD"/>
        </w:rPr>
        <w:t xml:space="preserve"> (suma specificată în contract), cu </w:t>
      </w:r>
      <w:proofErr w:type="spellStart"/>
      <w:r w:rsidRPr="005A0C1F">
        <w:rPr>
          <w:rFonts w:ascii="Arial" w:hAnsi="Arial" w:cs="Arial"/>
          <w:lang w:val="ro-MD"/>
        </w:rPr>
        <w:t>excepţia</w:t>
      </w:r>
      <w:proofErr w:type="spellEnd"/>
      <w:r w:rsidRPr="005A0C1F">
        <w:rPr>
          <w:rFonts w:ascii="Arial" w:hAnsi="Arial" w:cs="Arial"/>
          <w:lang w:val="ro-MD"/>
        </w:rPr>
        <w:t xml:space="preserve"> creditelor prevăzute la punctul 33;</w:t>
      </w:r>
    </w:p>
    <w:p w14:paraId="541E1CA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c</w:t>
      </w:r>
      <w:r w:rsidRPr="005A0C1F">
        <w:rPr>
          <w:rFonts w:ascii="Arial" w:hAnsi="Arial" w:cs="Arial"/>
          <w:vertAlign w:val="superscript"/>
          <w:lang w:val="ro-MD"/>
        </w:rPr>
        <w:t>2</w:t>
      </w:r>
      <w:r w:rsidRPr="005A0C1F">
        <w:rPr>
          <w:rFonts w:ascii="Arial" w:hAnsi="Arial" w:cs="Arial"/>
          <w:lang w:val="ro-MD"/>
        </w:rPr>
        <w:t xml:space="preserve">) graficul de rambursare a sumei de bază a activului nu corespunde specificului de activitate a debitorului sau scopului activului </w:t>
      </w:r>
      <w:proofErr w:type="spellStart"/>
      <w:r w:rsidRPr="005A0C1F">
        <w:rPr>
          <w:rFonts w:ascii="Arial" w:hAnsi="Arial" w:cs="Arial"/>
          <w:lang w:val="ro-MD"/>
        </w:rPr>
        <w:t>şi</w:t>
      </w:r>
      <w:proofErr w:type="spellEnd"/>
      <w:r w:rsidRPr="005A0C1F">
        <w:rPr>
          <w:rFonts w:ascii="Arial" w:hAnsi="Arial" w:cs="Arial"/>
          <w:lang w:val="ro-MD"/>
        </w:rPr>
        <w:t xml:space="preserve"> nu există o justificare în acest sens;</w:t>
      </w:r>
    </w:p>
    <w:p w14:paraId="223D7B6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fluxurile mijloacelor </w:t>
      </w:r>
      <w:proofErr w:type="spellStart"/>
      <w:r w:rsidRPr="005A0C1F">
        <w:rPr>
          <w:rFonts w:ascii="Arial" w:hAnsi="Arial" w:cs="Arial"/>
          <w:lang w:val="ro-MD"/>
        </w:rPr>
        <w:t>băneşti</w:t>
      </w:r>
      <w:proofErr w:type="spellEnd"/>
      <w:r w:rsidRPr="005A0C1F">
        <w:rPr>
          <w:rFonts w:ascii="Arial" w:hAnsi="Arial" w:cs="Arial"/>
          <w:lang w:val="ro-MD"/>
        </w:rPr>
        <w:t xml:space="preserve"> ale </w:t>
      </w:r>
      <w:proofErr w:type="spellStart"/>
      <w:r w:rsidRPr="005A0C1F">
        <w:rPr>
          <w:rFonts w:ascii="Arial" w:hAnsi="Arial" w:cs="Arial"/>
          <w:lang w:val="ro-MD"/>
        </w:rPr>
        <w:t>contrapărţii</w:t>
      </w:r>
      <w:proofErr w:type="spellEnd"/>
      <w:r w:rsidRPr="005A0C1F">
        <w:rPr>
          <w:rFonts w:ascii="Arial" w:hAnsi="Arial" w:cs="Arial"/>
          <w:lang w:val="ro-MD"/>
        </w:rPr>
        <w:t xml:space="preserve">/persoanei care constituie o </w:t>
      </w:r>
      <w:proofErr w:type="spellStart"/>
      <w:r w:rsidRPr="005A0C1F">
        <w:rPr>
          <w:rFonts w:ascii="Arial" w:hAnsi="Arial" w:cs="Arial"/>
          <w:lang w:val="ro-MD"/>
        </w:rPr>
        <w:t>garanţie</w:t>
      </w:r>
      <w:proofErr w:type="spellEnd"/>
      <w:r w:rsidRPr="005A0C1F">
        <w:rPr>
          <w:rFonts w:ascii="Arial" w:hAnsi="Arial" w:cs="Arial"/>
          <w:lang w:val="ro-MD"/>
        </w:rPr>
        <w:t xml:space="preserve"> personală (fidejusiune) </w:t>
      </w:r>
      <w:proofErr w:type="spellStart"/>
      <w:r w:rsidRPr="005A0C1F">
        <w:rPr>
          <w:rFonts w:ascii="Arial" w:hAnsi="Arial" w:cs="Arial"/>
          <w:lang w:val="ro-MD"/>
        </w:rPr>
        <w:t>sînt</w:t>
      </w:r>
      <w:proofErr w:type="spellEnd"/>
      <w:r w:rsidRPr="005A0C1F">
        <w:rPr>
          <w:rFonts w:ascii="Arial" w:hAnsi="Arial" w:cs="Arial"/>
          <w:lang w:val="ro-MD"/>
        </w:rPr>
        <w:t xml:space="preserve"> estimate a fi insuficiente pentru executarea regulată a </w:t>
      </w:r>
      <w:proofErr w:type="spellStart"/>
      <w:r w:rsidRPr="005A0C1F">
        <w:rPr>
          <w:rFonts w:ascii="Arial" w:hAnsi="Arial" w:cs="Arial"/>
          <w:lang w:val="ro-MD"/>
        </w:rPr>
        <w:t>obligaţiunilor</w:t>
      </w:r>
      <w:proofErr w:type="spellEnd"/>
      <w:r w:rsidRPr="005A0C1F">
        <w:rPr>
          <w:rFonts w:ascii="Arial" w:hAnsi="Arial" w:cs="Arial"/>
          <w:lang w:val="ro-MD"/>
        </w:rPr>
        <w:t xml:space="preserve">/executarea </w:t>
      </w:r>
      <w:proofErr w:type="spellStart"/>
      <w:r w:rsidRPr="005A0C1F">
        <w:rPr>
          <w:rFonts w:ascii="Arial" w:hAnsi="Arial" w:cs="Arial"/>
          <w:lang w:val="ro-MD"/>
        </w:rPr>
        <w:t>garanţiei</w:t>
      </w:r>
      <w:proofErr w:type="spellEnd"/>
      <w:r w:rsidRPr="005A0C1F">
        <w:rPr>
          <w:rFonts w:ascii="Arial" w:hAnsi="Arial" w:cs="Arial"/>
          <w:lang w:val="ro-MD"/>
        </w:rPr>
        <w:t>;</w:t>
      </w:r>
    </w:p>
    <w:p w14:paraId="2BB2C36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d</w:t>
      </w:r>
      <w:r w:rsidRPr="005A0C1F">
        <w:rPr>
          <w:rFonts w:ascii="Arial" w:hAnsi="Arial" w:cs="Arial"/>
          <w:vertAlign w:val="superscript"/>
          <w:lang w:val="ro-MD"/>
        </w:rPr>
        <w:t>1</w:t>
      </w:r>
      <w:r w:rsidRPr="005A0C1F">
        <w:rPr>
          <w:rFonts w:ascii="Arial" w:hAnsi="Arial" w:cs="Arial"/>
          <w:lang w:val="ro-MD"/>
        </w:rPr>
        <w:t xml:space="preserve">) </w:t>
      </w:r>
      <w:proofErr w:type="spellStart"/>
      <w:r w:rsidRPr="005A0C1F">
        <w:rPr>
          <w:rFonts w:ascii="Arial" w:hAnsi="Arial" w:cs="Arial"/>
          <w:lang w:val="ro-MD"/>
        </w:rPr>
        <w:t>contrapartea</w:t>
      </w:r>
      <w:proofErr w:type="spellEnd"/>
      <w:r w:rsidRPr="005A0C1F">
        <w:rPr>
          <w:rFonts w:ascii="Arial" w:hAnsi="Arial" w:cs="Arial"/>
          <w:lang w:val="ro-MD"/>
        </w:rPr>
        <w:t xml:space="preserve"> admite </w:t>
      </w:r>
      <w:proofErr w:type="spellStart"/>
      <w:r w:rsidRPr="005A0C1F">
        <w:rPr>
          <w:rFonts w:ascii="Arial" w:hAnsi="Arial" w:cs="Arial"/>
          <w:lang w:val="ro-MD"/>
        </w:rPr>
        <w:t>plăţi</w:t>
      </w:r>
      <w:proofErr w:type="spellEnd"/>
      <w:r w:rsidRPr="005A0C1F">
        <w:rPr>
          <w:rFonts w:ascii="Arial" w:hAnsi="Arial" w:cs="Arial"/>
          <w:lang w:val="ro-MD"/>
        </w:rPr>
        <w:t xml:space="preserve"> expirate de la 31 de zile până la 90 de zile cel </w:t>
      </w:r>
      <w:proofErr w:type="spellStart"/>
      <w:r w:rsidRPr="005A0C1F">
        <w:rPr>
          <w:rFonts w:ascii="Arial" w:hAnsi="Arial" w:cs="Arial"/>
          <w:lang w:val="ro-MD"/>
        </w:rPr>
        <w:t>puţin</w:t>
      </w:r>
      <w:proofErr w:type="spellEnd"/>
      <w:r w:rsidRPr="005A0C1F">
        <w:rPr>
          <w:rFonts w:ascii="Arial" w:hAnsi="Arial" w:cs="Arial"/>
          <w:lang w:val="ro-MD"/>
        </w:rPr>
        <w:t xml:space="preserve"> de două ori pe parcursul ultimelor 6 luni până la data clasificării;</w:t>
      </w:r>
    </w:p>
    <w:p w14:paraId="03FF22B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recuperarea </w:t>
      </w:r>
      <w:proofErr w:type="spellStart"/>
      <w:r w:rsidRPr="005A0C1F">
        <w:rPr>
          <w:rFonts w:ascii="Arial" w:hAnsi="Arial" w:cs="Arial"/>
          <w:lang w:val="ro-MD"/>
        </w:rPr>
        <w:t>plăţilor</w:t>
      </w:r>
      <w:proofErr w:type="spellEnd"/>
      <w:r w:rsidRPr="005A0C1F">
        <w:rPr>
          <w:rFonts w:ascii="Arial" w:hAnsi="Arial" w:cs="Arial"/>
          <w:lang w:val="ro-MD"/>
        </w:rPr>
        <w:t xml:space="preserve"> se face cu </w:t>
      </w:r>
      <w:proofErr w:type="spellStart"/>
      <w:r w:rsidRPr="005A0C1F">
        <w:rPr>
          <w:rFonts w:ascii="Arial" w:hAnsi="Arial" w:cs="Arial"/>
          <w:lang w:val="ro-MD"/>
        </w:rPr>
        <w:t>întîrziere</w:t>
      </w:r>
      <w:proofErr w:type="spellEnd"/>
      <w:r w:rsidRPr="005A0C1F">
        <w:rPr>
          <w:rFonts w:ascii="Arial" w:hAnsi="Arial" w:cs="Arial"/>
          <w:lang w:val="ro-MD"/>
        </w:rPr>
        <w:t xml:space="preserve"> de la 91 </w:t>
      </w:r>
      <w:proofErr w:type="spellStart"/>
      <w:r w:rsidRPr="005A0C1F">
        <w:rPr>
          <w:rFonts w:ascii="Arial" w:hAnsi="Arial" w:cs="Arial"/>
          <w:lang w:val="ro-MD"/>
        </w:rPr>
        <w:t>pînă</w:t>
      </w:r>
      <w:proofErr w:type="spellEnd"/>
      <w:r w:rsidRPr="005A0C1F">
        <w:rPr>
          <w:rFonts w:ascii="Arial" w:hAnsi="Arial" w:cs="Arial"/>
          <w:lang w:val="ro-MD"/>
        </w:rPr>
        <w:t xml:space="preserve"> la 180 de zile;</w:t>
      </w:r>
    </w:p>
    <w:p w14:paraId="6DE4316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f) </w:t>
      </w:r>
      <w:proofErr w:type="spellStart"/>
      <w:r w:rsidRPr="005A0C1F">
        <w:rPr>
          <w:rFonts w:ascii="Arial" w:hAnsi="Arial" w:cs="Arial"/>
          <w:lang w:val="ro-MD"/>
        </w:rPr>
        <w:t>alţi</w:t>
      </w:r>
      <w:proofErr w:type="spellEnd"/>
      <w:r w:rsidRPr="005A0C1F">
        <w:rPr>
          <w:rFonts w:ascii="Arial" w:hAnsi="Arial" w:cs="Arial"/>
          <w:lang w:val="ro-MD"/>
        </w:rPr>
        <w:t xml:space="preserve"> factori similari care constituie motive pentru clasificarea activului ca </w:t>
      </w:r>
      <w:proofErr w:type="spellStart"/>
      <w:r w:rsidRPr="005A0C1F">
        <w:rPr>
          <w:rFonts w:ascii="Arial" w:hAnsi="Arial" w:cs="Arial"/>
          <w:lang w:val="ro-MD"/>
        </w:rPr>
        <w:t>substandard</w:t>
      </w:r>
      <w:proofErr w:type="spellEnd"/>
      <w:r w:rsidRPr="005A0C1F">
        <w:rPr>
          <w:rFonts w:ascii="Arial" w:hAnsi="Arial" w:cs="Arial"/>
          <w:lang w:val="ro-MD"/>
        </w:rPr>
        <w:t>.</w:t>
      </w:r>
    </w:p>
    <w:p w14:paraId="66474116"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[Pct.15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5698C3BB"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[Pct.15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3D99B58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CD4BDC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16.</w:t>
      </w:r>
      <w:r w:rsidRPr="005A0C1F">
        <w:rPr>
          <w:rFonts w:ascii="Arial" w:hAnsi="Arial" w:cs="Arial"/>
          <w:lang w:val="ro-MD"/>
        </w:rPr>
        <w:t xml:space="preserve"> Activ/angajament </w:t>
      </w:r>
      <w:proofErr w:type="spellStart"/>
      <w:r w:rsidRPr="005A0C1F">
        <w:rPr>
          <w:rFonts w:ascii="Arial" w:hAnsi="Arial" w:cs="Arial"/>
          <w:lang w:val="ro-MD"/>
        </w:rPr>
        <w:t>condiţional</w:t>
      </w:r>
      <w:proofErr w:type="spellEnd"/>
      <w:r w:rsidRPr="005A0C1F">
        <w:rPr>
          <w:rFonts w:ascii="Arial" w:hAnsi="Arial" w:cs="Arial"/>
          <w:lang w:val="ro-MD"/>
        </w:rPr>
        <w:t xml:space="preserve"> dubios (îndoielnic).</w:t>
      </w:r>
    </w:p>
    <w:p w14:paraId="1882343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se consideră dubios (îndoielnic) în cazul în care există un risc înalt al pierderilor provocat de, cel </w:t>
      </w:r>
      <w:proofErr w:type="spellStart"/>
      <w:r w:rsidRPr="005A0C1F">
        <w:rPr>
          <w:rFonts w:ascii="Arial" w:hAnsi="Arial" w:cs="Arial"/>
          <w:lang w:val="ro-MD"/>
        </w:rPr>
        <w:t>puţin</w:t>
      </w:r>
      <w:proofErr w:type="spellEnd"/>
      <w:r w:rsidRPr="005A0C1F">
        <w:rPr>
          <w:rFonts w:ascii="Arial" w:hAnsi="Arial" w:cs="Arial"/>
          <w:lang w:val="ro-MD"/>
        </w:rPr>
        <w:t>, unul din următorii factori:</w:t>
      </w:r>
    </w:p>
    <w:p w14:paraId="56192A0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există probleme, inclusiv legate de </w:t>
      </w:r>
      <w:proofErr w:type="spellStart"/>
      <w:r w:rsidRPr="005A0C1F">
        <w:rPr>
          <w:rFonts w:ascii="Arial" w:hAnsi="Arial" w:cs="Arial"/>
          <w:lang w:val="ro-MD"/>
        </w:rPr>
        <w:t>situaţia</w:t>
      </w:r>
      <w:proofErr w:type="spellEnd"/>
      <w:r w:rsidRPr="005A0C1F">
        <w:rPr>
          <w:rFonts w:ascii="Arial" w:hAnsi="Arial" w:cs="Arial"/>
          <w:lang w:val="ro-MD"/>
        </w:rPr>
        <w:t xml:space="preserve"> financiară </w:t>
      </w:r>
      <w:proofErr w:type="spellStart"/>
      <w:r w:rsidRPr="005A0C1F">
        <w:rPr>
          <w:rFonts w:ascii="Arial" w:hAnsi="Arial" w:cs="Arial"/>
          <w:lang w:val="ro-MD"/>
        </w:rPr>
        <w:t>şi</w:t>
      </w:r>
      <w:proofErr w:type="spellEnd"/>
      <w:r w:rsidRPr="005A0C1F">
        <w:rPr>
          <w:rFonts w:ascii="Arial" w:hAnsi="Arial" w:cs="Arial"/>
          <w:lang w:val="ro-MD"/>
        </w:rPr>
        <w:t xml:space="preserve"> mediul de afaceri al </w:t>
      </w:r>
      <w:proofErr w:type="spellStart"/>
      <w:r w:rsidRPr="005A0C1F">
        <w:rPr>
          <w:rFonts w:ascii="Arial" w:hAnsi="Arial" w:cs="Arial"/>
          <w:lang w:val="ro-MD"/>
        </w:rPr>
        <w:t>contrapărţii</w:t>
      </w:r>
      <w:proofErr w:type="spellEnd"/>
      <w:r w:rsidRPr="005A0C1F">
        <w:rPr>
          <w:rFonts w:ascii="Arial" w:hAnsi="Arial" w:cs="Arial"/>
          <w:lang w:val="ro-MD"/>
        </w:rPr>
        <w:t xml:space="preserve">, precum </w:t>
      </w:r>
      <w:proofErr w:type="spellStart"/>
      <w:r w:rsidRPr="005A0C1F">
        <w:rPr>
          <w:rFonts w:ascii="Arial" w:hAnsi="Arial" w:cs="Arial"/>
          <w:lang w:val="ro-MD"/>
        </w:rPr>
        <w:t>şi</w:t>
      </w:r>
      <w:proofErr w:type="spellEnd"/>
      <w:r w:rsidRPr="005A0C1F">
        <w:rPr>
          <w:rFonts w:ascii="Arial" w:hAnsi="Arial" w:cs="Arial"/>
          <w:lang w:val="ro-MD"/>
        </w:rPr>
        <w:t xml:space="preserve"> de deteriorarea surselor de rambursare a datoriilor, care pun la îndoială </w:t>
      </w:r>
      <w:proofErr w:type="spellStart"/>
      <w:r w:rsidRPr="005A0C1F">
        <w:rPr>
          <w:rFonts w:ascii="Arial" w:hAnsi="Arial" w:cs="Arial"/>
          <w:lang w:val="ro-MD"/>
        </w:rPr>
        <w:t>şi</w:t>
      </w:r>
      <w:proofErr w:type="spellEnd"/>
      <w:r w:rsidRPr="005A0C1F">
        <w:rPr>
          <w:rFonts w:ascii="Arial" w:hAnsi="Arial" w:cs="Arial"/>
          <w:lang w:val="ro-MD"/>
        </w:rPr>
        <w:t xml:space="preserve"> scad probabilitatea satisfacerii </w:t>
      </w:r>
      <w:proofErr w:type="spellStart"/>
      <w:r w:rsidRPr="005A0C1F">
        <w:rPr>
          <w:rFonts w:ascii="Arial" w:hAnsi="Arial" w:cs="Arial"/>
          <w:lang w:val="ro-MD"/>
        </w:rPr>
        <w:t>creanţelor</w:t>
      </w:r>
      <w:proofErr w:type="spellEnd"/>
      <w:r w:rsidRPr="005A0C1F">
        <w:rPr>
          <w:rFonts w:ascii="Arial" w:hAnsi="Arial" w:cs="Arial"/>
          <w:lang w:val="ro-MD"/>
        </w:rPr>
        <w:t xml:space="preserve"> actuale/viitoare ale băncii aferente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în volum deplin în baza </w:t>
      </w:r>
      <w:proofErr w:type="spellStart"/>
      <w:r w:rsidRPr="005A0C1F">
        <w:rPr>
          <w:rFonts w:ascii="Arial" w:hAnsi="Arial" w:cs="Arial"/>
          <w:lang w:val="ro-MD"/>
        </w:rPr>
        <w:t>circumstanţelor</w:t>
      </w:r>
      <w:proofErr w:type="spellEnd"/>
      <w:r w:rsidRPr="005A0C1F">
        <w:rPr>
          <w:rFonts w:ascii="Arial" w:hAnsi="Arial" w:cs="Arial"/>
          <w:lang w:val="ro-MD"/>
        </w:rPr>
        <w:t xml:space="preserve">, </w:t>
      </w:r>
      <w:proofErr w:type="spellStart"/>
      <w:r w:rsidRPr="005A0C1F">
        <w:rPr>
          <w:rFonts w:ascii="Arial" w:hAnsi="Arial" w:cs="Arial"/>
          <w:lang w:val="ro-MD"/>
        </w:rPr>
        <w:t>condiţiilor</w:t>
      </w:r>
      <w:proofErr w:type="spellEnd"/>
      <w:r w:rsidRPr="005A0C1F">
        <w:rPr>
          <w:rFonts w:ascii="Arial" w:hAnsi="Arial" w:cs="Arial"/>
          <w:lang w:val="ro-MD"/>
        </w:rPr>
        <w:t xml:space="preserve"> create;</w:t>
      </w:r>
    </w:p>
    <w:p w14:paraId="1E6DE31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probabilitatea pierderilor este extrem de mare, dar există </w:t>
      </w:r>
      <w:proofErr w:type="spellStart"/>
      <w:r w:rsidRPr="005A0C1F">
        <w:rPr>
          <w:rFonts w:ascii="Arial" w:hAnsi="Arial" w:cs="Arial"/>
          <w:lang w:val="ro-MD"/>
        </w:rPr>
        <w:t>anumiţi</w:t>
      </w:r>
      <w:proofErr w:type="spellEnd"/>
      <w:r w:rsidRPr="005A0C1F">
        <w:rPr>
          <w:rFonts w:ascii="Arial" w:hAnsi="Arial" w:cs="Arial"/>
          <w:lang w:val="ro-MD"/>
        </w:rPr>
        <w:t xml:space="preserve"> factori </w:t>
      </w:r>
      <w:proofErr w:type="spellStart"/>
      <w:r w:rsidRPr="005A0C1F">
        <w:rPr>
          <w:rFonts w:ascii="Arial" w:hAnsi="Arial" w:cs="Arial"/>
          <w:lang w:val="ro-MD"/>
        </w:rPr>
        <w:t>importanţi</w:t>
      </w:r>
      <w:proofErr w:type="spellEnd"/>
      <w:r w:rsidRPr="005A0C1F">
        <w:rPr>
          <w:rFonts w:ascii="Arial" w:hAnsi="Arial" w:cs="Arial"/>
          <w:lang w:val="ro-MD"/>
        </w:rPr>
        <w:t xml:space="preserve">, </w:t>
      </w:r>
      <w:proofErr w:type="spellStart"/>
      <w:r w:rsidRPr="005A0C1F">
        <w:rPr>
          <w:rFonts w:ascii="Arial" w:hAnsi="Arial" w:cs="Arial"/>
          <w:lang w:val="ro-MD"/>
        </w:rPr>
        <w:t>concreţi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bine </w:t>
      </w:r>
      <w:proofErr w:type="spellStart"/>
      <w:r w:rsidRPr="005A0C1F">
        <w:rPr>
          <w:rFonts w:ascii="Arial" w:hAnsi="Arial" w:cs="Arial"/>
          <w:lang w:val="ro-MD"/>
        </w:rPr>
        <w:t>argumentaţi</w:t>
      </w:r>
      <w:proofErr w:type="spellEnd"/>
      <w:r w:rsidRPr="005A0C1F">
        <w:rPr>
          <w:rFonts w:ascii="Arial" w:hAnsi="Arial" w:cs="Arial"/>
          <w:lang w:val="ro-MD"/>
        </w:rPr>
        <w:t xml:space="preserve"> care în </w:t>
      </w:r>
      <w:proofErr w:type="spellStart"/>
      <w:r w:rsidRPr="005A0C1F">
        <w:rPr>
          <w:rFonts w:ascii="Arial" w:hAnsi="Arial" w:cs="Arial"/>
          <w:lang w:val="ro-MD"/>
        </w:rPr>
        <w:t>curînd</w:t>
      </w:r>
      <w:proofErr w:type="spellEnd"/>
      <w:r w:rsidRPr="005A0C1F">
        <w:rPr>
          <w:rFonts w:ascii="Arial" w:hAnsi="Arial" w:cs="Arial"/>
          <w:lang w:val="ro-MD"/>
        </w:rPr>
        <w:t xml:space="preserve"> se vor realiza </w:t>
      </w:r>
      <w:proofErr w:type="spellStart"/>
      <w:r w:rsidRPr="005A0C1F">
        <w:rPr>
          <w:rFonts w:ascii="Arial" w:hAnsi="Arial" w:cs="Arial"/>
          <w:lang w:val="ro-MD"/>
        </w:rPr>
        <w:t>şi</w:t>
      </w:r>
      <w:proofErr w:type="spellEnd"/>
      <w:r w:rsidRPr="005A0C1F">
        <w:rPr>
          <w:rFonts w:ascii="Arial" w:hAnsi="Arial" w:cs="Arial"/>
          <w:lang w:val="ro-MD"/>
        </w:rPr>
        <w:t xml:space="preserve"> care pot contribui la satisfacerea totală sau </w:t>
      </w:r>
      <w:proofErr w:type="spellStart"/>
      <w:r w:rsidRPr="005A0C1F">
        <w:rPr>
          <w:rFonts w:ascii="Arial" w:hAnsi="Arial" w:cs="Arial"/>
          <w:lang w:val="ro-MD"/>
        </w:rPr>
        <w:t>parţială</w:t>
      </w:r>
      <w:proofErr w:type="spellEnd"/>
      <w:r w:rsidRPr="005A0C1F">
        <w:rPr>
          <w:rFonts w:ascii="Arial" w:hAnsi="Arial" w:cs="Arial"/>
          <w:lang w:val="ro-MD"/>
        </w:rPr>
        <w:t xml:space="preserve"> a </w:t>
      </w:r>
      <w:proofErr w:type="spellStart"/>
      <w:r w:rsidRPr="005A0C1F">
        <w:rPr>
          <w:rFonts w:ascii="Arial" w:hAnsi="Arial" w:cs="Arial"/>
          <w:lang w:val="ro-MD"/>
        </w:rPr>
        <w:t>creanţelor</w:t>
      </w:r>
      <w:proofErr w:type="spellEnd"/>
      <w:r w:rsidRPr="005A0C1F">
        <w:rPr>
          <w:rFonts w:ascii="Arial" w:hAnsi="Arial" w:cs="Arial"/>
          <w:lang w:val="ro-MD"/>
        </w:rPr>
        <w:t xml:space="preserve"> actuale/viitoare ale băncii aferente activului/angajamentului </w:t>
      </w:r>
      <w:proofErr w:type="spellStart"/>
      <w:r w:rsidRPr="005A0C1F">
        <w:rPr>
          <w:rFonts w:ascii="Arial" w:hAnsi="Arial" w:cs="Arial"/>
          <w:lang w:val="ro-MD"/>
        </w:rPr>
        <w:t>condiţional</w:t>
      </w:r>
      <w:proofErr w:type="spellEnd"/>
      <w:r w:rsidRPr="005A0C1F">
        <w:rPr>
          <w:rFonts w:ascii="Arial" w:hAnsi="Arial" w:cs="Arial"/>
          <w:lang w:val="ro-MD"/>
        </w:rPr>
        <w:t>;</w:t>
      </w:r>
    </w:p>
    <w:p w14:paraId="78AD20E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b</w:t>
      </w:r>
      <w:r w:rsidRPr="005A0C1F">
        <w:rPr>
          <w:rFonts w:ascii="Arial" w:hAnsi="Arial" w:cs="Arial"/>
          <w:vertAlign w:val="superscript"/>
          <w:lang w:val="ro-MD"/>
        </w:rPr>
        <w:t>1</w:t>
      </w:r>
      <w:r w:rsidRPr="005A0C1F">
        <w:rPr>
          <w:rFonts w:ascii="Arial" w:hAnsi="Arial" w:cs="Arial"/>
          <w:lang w:val="ro-MD"/>
        </w:rPr>
        <w:t xml:space="preserve">) </w:t>
      </w:r>
      <w:proofErr w:type="spellStart"/>
      <w:r w:rsidRPr="005A0C1F">
        <w:rPr>
          <w:rFonts w:ascii="Arial" w:hAnsi="Arial" w:cs="Arial"/>
          <w:lang w:val="ro-MD"/>
        </w:rPr>
        <w:t>contrapartea</w:t>
      </w:r>
      <w:proofErr w:type="spellEnd"/>
      <w:r w:rsidRPr="005A0C1F">
        <w:rPr>
          <w:rFonts w:ascii="Arial" w:hAnsi="Arial" w:cs="Arial"/>
          <w:lang w:val="ro-MD"/>
        </w:rPr>
        <w:t xml:space="preserve"> admite </w:t>
      </w:r>
      <w:proofErr w:type="spellStart"/>
      <w:r w:rsidRPr="005A0C1F">
        <w:rPr>
          <w:rFonts w:ascii="Arial" w:hAnsi="Arial" w:cs="Arial"/>
          <w:lang w:val="ro-MD"/>
        </w:rPr>
        <w:t>plăţi</w:t>
      </w:r>
      <w:proofErr w:type="spellEnd"/>
      <w:r w:rsidRPr="005A0C1F">
        <w:rPr>
          <w:rFonts w:ascii="Arial" w:hAnsi="Arial" w:cs="Arial"/>
          <w:lang w:val="ro-MD"/>
        </w:rPr>
        <w:t xml:space="preserve"> expirate de la 91 de zile cel </w:t>
      </w:r>
      <w:proofErr w:type="spellStart"/>
      <w:r w:rsidRPr="005A0C1F">
        <w:rPr>
          <w:rFonts w:ascii="Arial" w:hAnsi="Arial" w:cs="Arial"/>
          <w:lang w:val="ro-MD"/>
        </w:rPr>
        <w:t>puţin</w:t>
      </w:r>
      <w:proofErr w:type="spellEnd"/>
      <w:r w:rsidRPr="005A0C1F">
        <w:rPr>
          <w:rFonts w:ascii="Arial" w:hAnsi="Arial" w:cs="Arial"/>
          <w:lang w:val="ro-MD"/>
        </w:rPr>
        <w:t xml:space="preserve"> de două ori pe parcursul ultimelor 9 luni până la data clasificării;</w:t>
      </w:r>
    </w:p>
    <w:p w14:paraId="24D3FEF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recuperarea </w:t>
      </w:r>
      <w:proofErr w:type="spellStart"/>
      <w:r w:rsidRPr="005A0C1F">
        <w:rPr>
          <w:rFonts w:ascii="Arial" w:hAnsi="Arial" w:cs="Arial"/>
          <w:lang w:val="ro-MD"/>
        </w:rPr>
        <w:t>plăţilor</w:t>
      </w:r>
      <w:proofErr w:type="spellEnd"/>
      <w:r w:rsidRPr="005A0C1F">
        <w:rPr>
          <w:rFonts w:ascii="Arial" w:hAnsi="Arial" w:cs="Arial"/>
          <w:lang w:val="ro-MD"/>
        </w:rPr>
        <w:t xml:space="preserve"> se face cu </w:t>
      </w:r>
      <w:proofErr w:type="spellStart"/>
      <w:r w:rsidRPr="005A0C1F">
        <w:rPr>
          <w:rFonts w:ascii="Arial" w:hAnsi="Arial" w:cs="Arial"/>
          <w:lang w:val="ro-MD"/>
        </w:rPr>
        <w:t>întîrziere</w:t>
      </w:r>
      <w:proofErr w:type="spellEnd"/>
      <w:r w:rsidRPr="005A0C1F">
        <w:rPr>
          <w:rFonts w:ascii="Arial" w:hAnsi="Arial" w:cs="Arial"/>
          <w:lang w:val="ro-MD"/>
        </w:rPr>
        <w:t xml:space="preserve"> de la 181 </w:t>
      </w:r>
      <w:proofErr w:type="spellStart"/>
      <w:r w:rsidRPr="005A0C1F">
        <w:rPr>
          <w:rFonts w:ascii="Arial" w:hAnsi="Arial" w:cs="Arial"/>
          <w:lang w:val="ro-MD"/>
        </w:rPr>
        <w:t>pînă</w:t>
      </w:r>
      <w:proofErr w:type="spellEnd"/>
      <w:r w:rsidRPr="005A0C1F">
        <w:rPr>
          <w:rFonts w:ascii="Arial" w:hAnsi="Arial" w:cs="Arial"/>
          <w:lang w:val="ro-MD"/>
        </w:rPr>
        <w:t xml:space="preserve"> la 360 de zile;</w:t>
      </w:r>
    </w:p>
    <w:p w14:paraId="73E8C9F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a fost intentat proces de insolvabilitate a </w:t>
      </w:r>
      <w:proofErr w:type="spellStart"/>
      <w:r w:rsidRPr="005A0C1F">
        <w:rPr>
          <w:rFonts w:ascii="Arial" w:hAnsi="Arial" w:cs="Arial"/>
          <w:lang w:val="ro-MD"/>
        </w:rPr>
        <w:t>contrapărţii</w:t>
      </w:r>
      <w:proofErr w:type="spellEnd"/>
      <w:r w:rsidRPr="005A0C1F">
        <w:rPr>
          <w:rFonts w:ascii="Arial" w:hAnsi="Arial" w:cs="Arial"/>
          <w:lang w:val="ro-MD"/>
        </w:rPr>
        <w:t xml:space="preserve"> pe parcursul </w:t>
      </w:r>
      <w:proofErr w:type="spellStart"/>
      <w:r w:rsidRPr="005A0C1F">
        <w:rPr>
          <w:rFonts w:ascii="Arial" w:hAnsi="Arial" w:cs="Arial"/>
          <w:lang w:val="ro-MD"/>
        </w:rPr>
        <w:t>relaţiilor</w:t>
      </w:r>
      <w:proofErr w:type="spellEnd"/>
      <w:r w:rsidRPr="005A0C1F">
        <w:rPr>
          <w:rFonts w:ascii="Arial" w:hAnsi="Arial" w:cs="Arial"/>
          <w:lang w:val="ro-MD"/>
        </w:rPr>
        <w:t xml:space="preserve"> contractuale aferente acestui activ/angajament </w:t>
      </w:r>
      <w:proofErr w:type="spellStart"/>
      <w:r w:rsidRPr="005A0C1F">
        <w:rPr>
          <w:rFonts w:ascii="Arial" w:hAnsi="Arial" w:cs="Arial"/>
          <w:lang w:val="ro-MD"/>
        </w:rPr>
        <w:t>condiţional</w:t>
      </w:r>
      <w:proofErr w:type="spellEnd"/>
      <w:r w:rsidRPr="005A0C1F">
        <w:rPr>
          <w:rFonts w:ascii="Arial" w:hAnsi="Arial" w:cs="Arial"/>
          <w:lang w:val="ro-MD"/>
        </w:rPr>
        <w:t>;</w:t>
      </w:r>
    </w:p>
    <w:p w14:paraId="4498846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face obiectul unui litigiu în </w:t>
      </w:r>
      <w:proofErr w:type="spellStart"/>
      <w:r w:rsidRPr="005A0C1F">
        <w:rPr>
          <w:rFonts w:ascii="Arial" w:hAnsi="Arial" w:cs="Arial"/>
          <w:lang w:val="ro-MD"/>
        </w:rPr>
        <w:t>instanţa</w:t>
      </w:r>
      <w:proofErr w:type="spellEnd"/>
      <w:r w:rsidRPr="005A0C1F">
        <w:rPr>
          <w:rFonts w:ascii="Arial" w:hAnsi="Arial" w:cs="Arial"/>
          <w:lang w:val="ro-MD"/>
        </w:rPr>
        <w:t xml:space="preserve"> de judecată¤</w:t>
      </w:r>
    </w:p>
    <w:p w14:paraId="2A1B8F6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f) </w:t>
      </w:r>
      <w:proofErr w:type="spellStart"/>
      <w:r w:rsidRPr="005A0C1F">
        <w:rPr>
          <w:rFonts w:ascii="Arial" w:hAnsi="Arial" w:cs="Arial"/>
          <w:lang w:val="ro-MD"/>
        </w:rPr>
        <w:t>alţi</w:t>
      </w:r>
      <w:proofErr w:type="spellEnd"/>
      <w:r w:rsidRPr="005A0C1F">
        <w:rPr>
          <w:rFonts w:ascii="Arial" w:hAnsi="Arial" w:cs="Arial"/>
          <w:lang w:val="ro-MD"/>
        </w:rPr>
        <w:t xml:space="preserve"> factori similari care constituie motive pentru clasificarea activului ca dubios (îndoielnic).</w:t>
      </w:r>
    </w:p>
    <w:p w14:paraId="7E5A0AA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Clasificarea acestui activ/angajament </w:t>
      </w:r>
      <w:proofErr w:type="spellStart"/>
      <w:r w:rsidRPr="005A0C1F">
        <w:rPr>
          <w:rFonts w:ascii="Arial" w:hAnsi="Arial" w:cs="Arial"/>
          <w:lang w:val="ro-MD"/>
        </w:rPr>
        <w:t>condiţional</w:t>
      </w:r>
      <w:proofErr w:type="spellEnd"/>
      <w:r w:rsidRPr="005A0C1F">
        <w:rPr>
          <w:rFonts w:ascii="Arial" w:hAnsi="Arial" w:cs="Arial"/>
          <w:lang w:val="ro-MD"/>
        </w:rPr>
        <w:t xml:space="preserve"> în categoria "compromis (pierderi)" se </w:t>
      </w:r>
      <w:proofErr w:type="spellStart"/>
      <w:r w:rsidRPr="005A0C1F">
        <w:rPr>
          <w:rFonts w:ascii="Arial" w:hAnsi="Arial" w:cs="Arial"/>
          <w:lang w:val="ro-MD"/>
        </w:rPr>
        <w:t>amînă</w:t>
      </w:r>
      <w:proofErr w:type="spellEnd"/>
      <w:r w:rsidRPr="005A0C1F">
        <w:rPr>
          <w:rFonts w:ascii="Arial" w:hAnsi="Arial" w:cs="Arial"/>
          <w:lang w:val="ro-MD"/>
        </w:rPr>
        <w:t xml:space="preserve"> </w:t>
      </w:r>
      <w:proofErr w:type="spellStart"/>
      <w:r w:rsidRPr="005A0C1F">
        <w:rPr>
          <w:rFonts w:ascii="Arial" w:hAnsi="Arial" w:cs="Arial"/>
          <w:lang w:val="ro-MD"/>
        </w:rPr>
        <w:t>pînă</w:t>
      </w:r>
      <w:proofErr w:type="spellEnd"/>
      <w:r w:rsidRPr="005A0C1F">
        <w:rPr>
          <w:rFonts w:ascii="Arial" w:hAnsi="Arial" w:cs="Arial"/>
          <w:lang w:val="ro-MD"/>
        </w:rPr>
        <w:t xml:space="preserve"> la o determinare mai precisă a stării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dat.</w:t>
      </w:r>
    </w:p>
    <w:p w14:paraId="5F58BD5B"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[Pct.16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A65278B"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[Pct.16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45AAF76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AE1360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17.</w:t>
      </w:r>
      <w:r w:rsidRPr="005A0C1F">
        <w:rPr>
          <w:rFonts w:ascii="Arial" w:hAnsi="Arial" w:cs="Arial"/>
          <w:lang w:val="ro-MD"/>
        </w:rPr>
        <w:t xml:space="preserve"> Activ/angajament </w:t>
      </w:r>
      <w:proofErr w:type="spellStart"/>
      <w:r w:rsidRPr="005A0C1F">
        <w:rPr>
          <w:rFonts w:ascii="Arial" w:hAnsi="Arial" w:cs="Arial"/>
          <w:lang w:val="ro-MD"/>
        </w:rPr>
        <w:t>condiţional</w:t>
      </w:r>
      <w:proofErr w:type="spellEnd"/>
      <w:r w:rsidRPr="005A0C1F">
        <w:rPr>
          <w:rFonts w:ascii="Arial" w:hAnsi="Arial" w:cs="Arial"/>
          <w:lang w:val="ro-MD"/>
        </w:rPr>
        <w:t xml:space="preserve"> compromis (pierderi).</w:t>
      </w:r>
    </w:p>
    <w:p w14:paraId="3CE38D8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se consideră compromis (pierderi), în cazul în care la momentul clasificării nu pot fi satisfăcute </w:t>
      </w:r>
      <w:proofErr w:type="spellStart"/>
      <w:r w:rsidRPr="005A0C1F">
        <w:rPr>
          <w:rFonts w:ascii="Arial" w:hAnsi="Arial" w:cs="Arial"/>
          <w:lang w:val="ro-MD"/>
        </w:rPr>
        <w:t>creanţele</w:t>
      </w:r>
      <w:proofErr w:type="spellEnd"/>
      <w:r w:rsidRPr="005A0C1F">
        <w:rPr>
          <w:rFonts w:ascii="Arial" w:hAnsi="Arial" w:cs="Arial"/>
          <w:lang w:val="ro-MD"/>
        </w:rPr>
        <w:t xml:space="preserve"> actuale/viitoare ale băncii aferente acestuia, nu există argumente în favoarea faptului că activul poate fi recuperat </w:t>
      </w:r>
      <w:proofErr w:type="spellStart"/>
      <w:r w:rsidRPr="005A0C1F">
        <w:rPr>
          <w:rFonts w:ascii="Arial" w:hAnsi="Arial" w:cs="Arial"/>
          <w:lang w:val="ro-MD"/>
        </w:rPr>
        <w:t>şi</w:t>
      </w:r>
      <w:proofErr w:type="spellEnd"/>
      <w:r w:rsidRPr="005A0C1F">
        <w:rPr>
          <w:rFonts w:ascii="Arial" w:hAnsi="Arial" w:cs="Arial"/>
          <w:lang w:val="ro-MD"/>
        </w:rPr>
        <w:t xml:space="preserve"> persistă, cel </w:t>
      </w:r>
      <w:proofErr w:type="spellStart"/>
      <w:r w:rsidRPr="005A0C1F">
        <w:rPr>
          <w:rFonts w:ascii="Arial" w:hAnsi="Arial" w:cs="Arial"/>
          <w:lang w:val="ro-MD"/>
        </w:rPr>
        <w:t>puţin</w:t>
      </w:r>
      <w:proofErr w:type="spellEnd"/>
      <w:r w:rsidRPr="005A0C1F">
        <w:rPr>
          <w:rFonts w:ascii="Arial" w:hAnsi="Arial" w:cs="Arial"/>
          <w:lang w:val="ro-MD"/>
        </w:rPr>
        <w:t>, unul din următorii factori:</w:t>
      </w:r>
    </w:p>
    <w:p w14:paraId="00BA4B9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w:t>
      </w:r>
      <w:proofErr w:type="spellStart"/>
      <w:r w:rsidRPr="005A0C1F">
        <w:rPr>
          <w:rFonts w:ascii="Arial" w:hAnsi="Arial" w:cs="Arial"/>
          <w:lang w:val="ro-MD"/>
        </w:rPr>
        <w:t>contrapartea</w:t>
      </w:r>
      <w:proofErr w:type="spellEnd"/>
      <w:r w:rsidRPr="005A0C1F">
        <w:rPr>
          <w:rFonts w:ascii="Arial" w:hAnsi="Arial" w:cs="Arial"/>
          <w:lang w:val="ro-MD"/>
        </w:rPr>
        <w:t xml:space="preserve"> se află în proces de lichidare (cu </w:t>
      </w:r>
      <w:proofErr w:type="spellStart"/>
      <w:r w:rsidRPr="005A0C1F">
        <w:rPr>
          <w:rFonts w:ascii="Arial" w:hAnsi="Arial" w:cs="Arial"/>
          <w:lang w:val="ro-MD"/>
        </w:rPr>
        <w:t>excepţia</w:t>
      </w:r>
      <w:proofErr w:type="spellEnd"/>
      <w:r w:rsidRPr="005A0C1F">
        <w:rPr>
          <w:rFonts w:ascii="Arial" w:hAnsi="Arial" w:cs="Arial"/>
          <w:lang w:val="ro-MD"/>
        </w:rPr>
        <w:t xml:space="preserve"> băncilor în proces de lichidare din Republica Moldova </w:t>
      </w:r>
      <w:proofErr w:type="spellStart"/>
      <w:r w:rsidRPr="005A0C1F">
        <w:rPr>
          <w:rFonts w:ascii="Arial" w:hAnsi="Arial" w:cs="Arial"/>
          <w:lang w:val="ro-MD"/>
        </w:rPr>
        <w:t>şi</w:t>
      </w:r>
      <w:proofErr w:type="spellEnd"/>
      <w:r w:rsidRPr="005A0C1F">
        <w:rPr>
          <w:rFonts w:ascii="Arial" w:hAnsi="Arial" w:cs="Arial"/>
          <w:lang w:val="ro-MD"/>
        </w:rPr>
        <w:t xml:space="preserve"> a </w:t>
      </w:r>
      <w:proofErr w:type="spellStart"/>
      <w:r w:rsidRPr="005A0C1F">
        <w:rPr>
          <w:rFonts w:ascii="Arial" w:hAnsi="Arial" w:cs="Arial"/>
          <w:lang w:val="ro-MD"/>
        </w:rPr>
        <w:t>contrapărţilor</w:t>
      </w:r>
      <w:proofErr w:type="spellEnd"/>
      <w:r w:rsidRPr="005A0C1F">
        <w:rPr>
          <w:rFonts w:ascii="Arial" w:hAnsi="Arial" w:cs="Arial"/>
          <w:lang w:val="ro-MD"/>
        </w:rPr>
        <w:t xml:space="preserve"> a căror datorii </w:t>
      </w:r>
      <w:proofErr w:type="spellStart"/>
      <w:r w:rsidRPr="005A0C1F">
        <w:rPr>
          <w:rFonts w:ascii="Arial" w:hAnsi="Arial" w:cs="Arial"/>
          <w:lang w:val="ro-MD"/>
        </w:rPr>
        <w:t>sînt</w:t>
      </w:r>
      <w:proofErr w:type="spellEnd"/>
      <w:r w:rsidRPr="005A0C1F">
        <w:rPr>
          <w:rFonts w:ascii="Arial" w:hAnsi="Arial" w:cs="Arial"/>
          <w:lang w:val="ro-MD"/>
        </w:rPr>
        <w:t xml:space="preserve"> garantate cu imobil);</w:t>
      </w:r>
    </w:p>
    <w:p w14:paraId="05F2B2E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obiectul gajului </w:t>
      </w:r>
      <w:proofErr w:type="spellStart"/>
      <w:r w:rsidRPr="005A0C1F">
        <w:rPr>
          <w:rFonts w:ascii="Arial" w:hAnsi="Arial" w:cs="Arial"/>
          <w:lang w:val="ro-MD"/>
        </w:rPr>
        <w:t>lipseşte</w:t>
      </w:r>
      <w:proofErr w:type="spellEnd"/>
      <w:r w:rsidRPr="005A0C1F">
        <w:rPr>
          <w:rFonts w:ascii="Arial" w:hAnsi="Arial" w:cs="Arial"/>
          <w:lang w:val="ro-MD"/>
        </w:rPr>
        <w:t>;</w:t>
      </w:r>
    </w:p>
    <w:p w14:paraId="4AC51F1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recuperarea </w:t>
      </w:r>
      <w:proofErr w:type="spellStart"/>
      <w:r w:rsidRPr="005A0C1F">
        <w:rPr>
          <w:rFonts w:ascii="Arial" w:hAnsi="Arial" w:cs="Arial"/>
          <w:lang w:val="ro-MD"/>
        </w:rPr>
        <w:t>plăţilor</w:t>
      </w:r>
      <w:proofErr w:type="spellEnd"/>
      <w:r w:rsidRPr="005A0C1F">
        <w:rPr>
          <w:rFonts w:ascii="Arial" w:hAnsi="Arial" w:cs="Arial"/>
          <w:lang w:val="ro-MD"/>
        </w:rPr>
        <w:t xml:space="preserve"> se face cu </w:t>
      </w:r>
      <w:proofErr w:type="spellStart"/>
      <w:r w:rsidRPr="005A0C1F">
        <w:rPr>
          <w:rFonts w:ascii="Arial" w:hAnsi="Arial" w:cs="Arial"/>
          <w:lang w:val="ro-MD"/>
        </w:rPr>
        <w:t>întîrziere</w:t>
      </w:r>
      <w:proofErr w:type="spellEnd"/>
      <w:r w:rsidRPr="005A0C1F">
        <w:rPr>
          <w:rFonts w:ascii="Arial" w:hAnsi="Arial" w:cs="Arial"/>
          <w:lang w:val="ro-MD"/>
        </w:rPr>
        <w:t xml:space="preserve"> de 361 de zile </w:t>
      </w:r>
      <w:proofErr w:type="spellStart"/>
      <w:r w:rsidRPr="005A0C1F">
        <w:rPr>
          <w:rFonts w:ascii="Arial" w:hAnsi="Arial" w:cs="Arial"/>
          <w:lang w:val="ro-MD"/>
        </w:rPr>
        <w:t>şi</w:t>
      </w:r>
      <w:proofErr w:type="spellEnd"/>
      <w:r w:rsidRPr="005A0C1F">
        <w:rPr>
          <w:rFonts w:ascii="Arial" w:hAnsi="Arial" w:cs="Arial"/>
          <w:lang w:val="ro-MD"/>
        </w:rPr>
        <w:t xml:space="preserve"> mai mult;</w:t>
      </w:r>
    </w:p>
    <w:p w14:paraId="07472B1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w:t>
      </w:r>
      <w:proofErr w:type="spellStart"/>
      <w:r w:rsidRPr="005A0C1F">
        <w:rPr>
          <w:rFonts w:ascii="Arial" w:hAnsi="Arial" w:cs="Arial"/>
          <w:lang w:val="ro-MD"/>
        </w:rPr>
        <w:t>alţi</w:t>
      </w:r>
      <w:proofErr w:type="spellEnd"/>
      <w:r w:rsidRPr="005A0C1F">
        <w:rPr>
          <w:rFonts w:ascii="Arial" w:hAnsi="Arial" w:cs="Arial"/>
          <w:lang w:val="ro-MD"/>
        </w:rPr>
        <w:t xml:space="preserve"> factori similari care constituie motive pentru a considera ferm că recuperarea activului nu este posibilă.</w:t>
      </w:r>
    </w:p>
    <w:p w14:paraId="504C77CE"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[Pct.17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209CF60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 </w:t>
      </w:r>
    </w:p>
    <w:p w14:paraId="4096218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18.</w:t>
      </w:r>
      <w:r w:rsidRPr="005A0C1F">
        <w:rPr>
          <w:rFonts w:ascii="Arial" w:hAnsi="Arial" w:cs="Arial"/>
          <w:lang w:val="ro-MD"/>
        </w:rPr>
        <w:t xml:space="preserve"> Dacă activele/angajamentele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pot fi clasificate diferit, conform criteriilor date, acestea se referă la o categorie mai dură.</w:t>
      </w:r>
    </w:p>
    <w:p w14:paraId="5A906B5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19.</w:t>
      </w:r>
      <w:r w:rsidRPr="005A0C1F">
        <w:rPr>
          <w:rFonts w:ascii="Arial" w:hAnsi="Arial" w:cs="Arial"/>
          <w:lang w:val="ro-MD"/>
        </w:rPr>
        <w:t xml:space="preserve"> Prelungirea </w:t>
      </w:r>
      <w:proofErr w:type="spellStart"/>
      <w:r w:rsidRPr="005A0C1F">
        <w:rPr>
          <w:rFonts w:ascii="Arial" w:hAnsi="Arial" w:cs="Arial"/>
          <w:lang w:val="ro-MD"/>
        </w:rPr>
        <w:t>şi</w:t>
      </w:r>
      <w:proofErr w:type="spellEnd"/>
      <w:r w:rsidRPr="005A0C1F">
        <w:rPr>
          <w:rFonts w:ascii="Arial" w:hAnsi="Arial" w:cs="Arial"/>
          <w:lang w:val="ro-MD"/>
        </w:rPr>
        <w:t xml:space="preserve"> renegocierea unui activ nu poate să determine clasificarea acestuia într-o categorie mai bună, </w:t>
      </w:r>
      <w:proofErr w:type="spellStart"/>
      <w:r w:rsidRPr="005A0C1F">
        <w:rPr>
          <w:rFonts w:ascii="Arial" w:hAnsi="Arial" w:cs="Arial"/>
          <w:lang w:val="ro-MD"/>
        </w:rPr>
        <w:t>decît</w:t>
      </w:r>
      <w:proofErr w:type="spellEnd"/>
      <w:r w:rsidRPr="005A0C1F">
        <w:rPr>
          <w:rFonts w:ascii="Arial" w:hAnsi="Arial" w:cs="Arial"/>
          <w:lang w:val="ro-MD"/>
        </w:rPr>
        <w:t xml:space="preserve"> acea care a fost la data prelungirii sau renegocierii.</w:t>
      </w:r>
    </w:p>
    <w:p w14:paraId="7171DC4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20.</w:t>
      </w:r>
      <w:r w:rsidRPr="005A0C1F">
        <w:rPr>
          <w:rFonts w:ascii="Arial" w:hAnsi="Arial" w:cs="Arial"/>
          <w:lang w:val="ro-MD"/>
        </w:rPr>
        <w:t xml:space="preserve"> Activele/angajamentele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clasificate ca </w:t>
      </w:r>
      <w:proofErr w:type="spellStart"/>
      <w:r w:rsidRPr="005A0C1F">
        <w:rPr>
          <w:rFonts w:ascii="Arial" w:hAnsi="Arial" w:cs="Arial"/>
          <w:lang w:val="ro-MD"/>
        </w:rPr>
        <w:t>substandard</w:t>
      </w:r>
      <w:proofErr w:type="spellEnd"/>
      <w:r w:rsidRPr="005A0C1F">
        <w:rPr>
          <w:rFonts w:ascii="Arial" w:hAnsi="Arial" w:cs="Arial"/>
          <w:lang w:val="ro-MD"/>
        </w:rPr>
        <w:t xml:space="preserve">, dubios </w:t>
      </w:r>
      <w:proofErr w:type="spellStart"/>
      <w:r w:rsidRPr="005A0C1F">
        <w:rPr>
          <w:rFonts w:ascii="Arial" w:hAnsi="Arial" w:cs="Arial"/>
          <w:lang w:val="ro-MD"/>
        </w:rPr>
        <w:t>şi</w:t>
      </w:r>
      <w:proofErr w:type="spellEnd"/>
      <w:r w:rsidRPr="005A0C1F">
        <w:rPr>
          <w:rFonts w:ascii="Arial" w:hAnsi="Arial" w:cs="Arial"/>
          <w:lang w:val="ro-MD"/>
        </w:rPr>
        <w:t xml:space="preserve"> compromis </w:t>
      </w:r>
      <w:proofErr w:type="spellStart"/>
      <w:r w:rsidRPr="005A0C1F">
        <w:rPr>
          <w:rFonts w:ascii="Arial" w:hAnsi="Arial" w:cs="Arial"/>
          <w:lang w:val="ro-MD"/>
        </w:rPr>
        <w:t>sînt</w:t>
      </w:r>
      <w:proofErr w:type="spellEnd"/>
      <w:r w:rsidRPr="005A0C1F">
        <w:rPr>
          <w:rFonts w:ascii="Arial" w:hAnsi="Arial" w:cs="Arial"/>
          <w:lang w:val="ro-MD"/>
        </w:rPr>
        <w:t xml:space="preserve"> considerate neperformante.</w:t>
      </w:r>
    </w:p>
    <w:p w14:paraId="381BEE6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21.</w:t>
      </w:r>
      <w:r w:rsidRPr="005A0C1F">
        <w:rPr>
          <w:rFonts w:ascii="Arial" w:hAnsi="Arial" w:cs="Arial"/>
          <w:lang w:val="ro-MD"/>
        </w:rPr>
        <w:t xml:space="preserve"> În cazul în care </w:t>
      </w:r>
      <w:proofErr w:type="spellStart"/>
      <w:r w:rsidRPr="005A0C1F">
        <w:rPr>
          <w:rFonts w:ascii="Arial" w:hAnsi="Arial" w:cs="Arial"/>
          <w:lang w:val="ro-MD"/>
        </w:rPr>
        <w:t>contrapartea</w:t>
      </w:r>
      <w:proofErr w:type="spellEnd"/>
      <w:r w:rsidRPr="005A0C1F">
        <w:rPr>
          <w:rFonts w:ascii="Arial" w:hAnsi="Arial" w:cs="Arial"/>
          <w:lang w:val="ro-MD"/>
        </w:rPr>
        <w:t xml:space="preserve"> băncii dispune de mai multe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acordate de </w:t>
      </w:r>
      <w:proofErr w:type="spellStart"/>
      <w:r w:rsidRPr="005A0C1F">
        <w:rPr>
          <w:rFonts w:ascii="Arial" w:hAnsi="Arial" w:cs="Arial"/>
          <w:lang w:val="ro-MD"/>
        </w:rPr>
        <w:t>aceeaşi</w:t>
      </w:r>
      <w:proofErr w:type="spellEnd"/>
      <w:r w:rsidRPr="005A0C1F">
        <w:rPr>
          <w:rFonts w:ascii="Arial" w:hAnsi="Arial" w:cs="Arial"/>
          <w:lang w:val="ro-MD"/>
        </w:rPr>
        <w:t xml:space="preserve"> bancă </w:t>
      </w:r>
      <w:proofErr w:type="spellStart"/>
      <w:r w:rsidRPr="005A0C1F">
        <w:rPr>
          <w:rFonts w:ascii="Arial" w:hAnsi="Arial" w:cs="Arial"/>
          <w:lang w:val="ro-MD"/>
        </w:rPr>
        <w:t>şi</w:t>
      </w:r>
      <w:proofErr w:type="spellEnd"/>
      <w:r w:rsidRPr="005A0C1F">
        <w:rPr>
          <w:rFonts w:ascii="Arial" w:hAnsi="Arial" w:cs="Arial"/>
          <w:lang w:val="ro-MD"/>
        </w:rPr>
        <w:t xml:space="preserve"> oricare dintre acestea sunt clasificate ca neperformante, toate datoriile </w:t>
      </w:r>
      <w:proofErr w:type="spellStart"/>
      <w:r w:rsidRPr="005A0C1F">
        <w:rPr>
          <w:rFonts w:ascii="Arial" w:hAnsi="Arial" w:cs="Arial"/>
          <w:lang w:val="ro-MD"/>
        </w:rPr>
        <w:t>contrapărţii</w:t>
      </w:r>
      <w:proofErr w:type="spellEnd"/>
      <w:r w:rsidRPr="005A0C1F">
        <w:rPr>
          <w:rFonts w:ascii="Arial" w:hAnsi="Arial" w:cs="Arial"/>
          <w:lang w:val="ro-MD"/>
        </w:rPr>
        <w:t xml:space="preserve"> vor fi clasificate în cea mai dură categorie de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neperformante, în care a fost clasificată cel </w:t>
      </w:r>
      <w:proofErr w:type="spellStart"/>
      <w:r w:rsidRPr="005A0C1F">
        <w:rPr>
          <w:rFonts w:ascii="Arial" w:hAnsi="Arial" w:cs="Arial"/>
          <w:lang w:val="ro-MD"/>
        </w:rPr>
        <w:t>puţin</w:t>
      </w:r>
      <w:proofErr w:type="spellEnd"/>
      <w:r w:rsidRPr="005A0C1F">
        <w:rPr>
          <w:rFonts w:ascii="Arial" w:hAnsi="Arial" w:cs="Arial"/>
          <w:lang w:val="ro-MD"/>
        </w:rPr>
        <w:t xml:space="preserve"> una din datoriile </w:t>
      </w:r>
      <w:proofErr w:type="spellStart"/>
      <w:r w:rsidRPr="005A0C1F">
        <w:rPr>
          <w:rFonts w:ascii="Arial" w:hAnsi="Arial" w:cs="Arial"/>
          <w:lang w:val="ro-MD"/>
        </w:rPr>
        <w:t>contrapărţii</w:t>
      </w:r>
      <w:proofErr w:type="spellEnd"/>
      <w:r w:rsidRPr="005A0C1F">
        <w:rPr>
          <w:rFonts w:ascii="Arial" w:hAnsi="Arial" w:cs="Arial"/>
          <w:lang w:val="ro-MD"/>
        </w:rPr>
        <w:t>.</w:t>
      </w:r>
    </w:p>
    <w:p w14:paraId="2294B26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În cazul debitorilor ce fac parte dintr-un grup de </w:t>
      </w:r>
      <w:proofErr w:type="spellStart"/>
      <w:r w:rsidRPr="005A0C1F">
        <w:rPr>
          <w:rFonts w:ascii="Arial" w:hAnsi="Arial" w:cs="Arial"/>
          <w:lang w:val="ro-MD"/>
        </w:rPr>
        <w:t>clienţi</w:t>
      </w:r>
      <w:proofErr w:type="spellEnd"/>
      <w:r w:rsidRPr="005A0C1F">
        <w:rPr>
          <w:rFonts w:ascii="Arial" w:hAnsi="Arial" w:cs="Arial"/>
          <w:lang w:val="ro-MD"/>
        </w:rPr>
        <w:t xml:space="preserve"> </w:t>
      </w:r>
      <w:proofErr w:type="spellStart"/>
      <w:r w:rsidRPr="005A0C1F">
        <w:rPr>
          <w:rFonts w:ascii="Arial" w:hAnsi="Arial" w:cs="Arial"/>
          <w:lang w:val="ro-MD"/>
        </w:rPr>
        <w:t>aflaţi</w:t>
      </w:r>
      <w:proofErr w:type="spellEnd"/>
      <w:r w:rsidRPr="005A0C1F">
        <w:rPr>
          <w:rFonts w:ascii="Arial" w:hAnsi="Arial" w:cs="Arial"/>
          <w:lang w:val="ro-MD"/>
        </w:rPr>
        <w:t xml:space="preserve"> în legătură (conform </w:t>
      </w:r>
      <w:proofErr w:type="spellStart"/>
      <w:r w:rsidRPr="005A0C1F">
        <w:rPr>
          <w:rFonts w:ascii="Arial" w:hAnsi="Arial" w:cs="Arial"/>
          <w:lang w:val="ro-MD"/>
        </w:rPr>
        <w:t>noţiunii</w:t>
      </w:r>
      <w:proofErr w:type="spellEnd"/>
      <w:r w:rsidRPr="005A0C1F">
        <w:rPr>
          <w:rFonts w:ascii="Arial" w:hAnsi="Arial" w:cs="Arial"/>
          <w:lang w:val="ro-MD"/>
        </w:rPr>
        <w:t xml:space="preserve"> "grup de </w:t>
      </w:r>
      <w:proofErr w:type="spellStart"/>
      <w:r w:rsidRPr="005A0C1F">
        <w:rPr>
          <w:rFonts w:ascii="Arial" w:hAnsi="Arial" w:cs="Arial"/>
          <w:lang w:val="ro-MD"/>
        </w:rPr>
        <w:t>clienţi</w:t>
      </w:r>
      <w:proofErr w:type="spellEnd"/>
      <w:r w:rsidRPr="005A0C1F">
        <w:rPr>
          <w:rFonts w:ascii="Arial" w:hAnsi="Arial" w:cs="Arial"/>
          <w:lang w:val="ro-MD"/>
        </w:rPr>
        <w:t xml:space="preserve"> </w:t>
      </w:r>
      <w:proofErr w:type="spellStart"/>
      <w:r w:rsidRPr="005A0C1F">
        <w:rPr>
          <w:rFonts w:ascii="Arial" w:hAnsi="Arial" w:cs="Arial"/>
          <w:lang w:val="ro-MD"/>
        </w:rPr>
        <w:t>aflaţi</w:t>
      </w:r>
      <w:proofErr w:type="spellEnd"/>
      <w:r w:rsidRPr="005A0C1F">
        <w:rPr>
          <w:rFonts w:ascii="Arial" w:hAnsi="Arial" w:cs="Arial"/>
          <w:lang w:val="ro-MD"/>
        </w:rPr>
        <w:t xml:space="preserve"> în legătură" definite în Regulamentul nr.109/2019) cu </w:t>
      </w:r>
      <w:proofErr w:type="spellStart"/>
      <w:r w:rsidRPr="005A0C1F">
        <w:rPr>
          <w:rFonts w:ascii="Arial" w:hAnsi="Arial" w:cs="Arial"/>
          <w:lang w:val="ro-MD"/>
        </w:rPr>
        <w:t>contrapartea</w:t>
      </w:r>
      <w:proofErr w:type="spellEnd"/>
      <w:r w:rsidRPr="005A0C1F">
        <w:rPr>
          <w:rFonts w:ascii="Arial" w:hAnsi="Arial" w:cs="Arial"/>
          <w:lang w:val="ro-MD"/>
        </w:rPr>
        <w:t xml:space="preserve">, activele/angajamentele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acordate debitorilor din acest grup se clasifică în cea mai dură categorie în care sunt clasificate datoriile </w:t>
      </w:r>
      <w:proofErr w:type="spellStart"/>
      <w:r w:rsidRPr="005A0C1F">
        <w:rPr>
          <w:rFonts w:ascii="Arial" w:hAnsi="Arial" w:cs="Arial"/>
          <w:lang w:val="ro-MD"/>
        </w:rPr>
        <w:t>contrapărţii</w:t>
      </w:r>
      <w:proofErr w:type="spellEnd"/>
      <w:r w:rsidRPr="005A0C1F">
        <w:rPr>
          <w:rFonts w:ascii="Arial" w:hAnsi="Arial" w:cs="Arial"/>
          <w:lang w:val="ro-MD"/>
        </w:rPr>
        <w:t>, daca se întrunesc cumulativ următoarele criterii:</w:t>
      </w:r>
    </w:p>
    <w:p w14:paraId="3D8D68A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banca are expuneri neperformante </w:t>
      </w:r>
      <w:proofErr w:type="spellStart"/>
      <w:r w:rsidRPr="005A0C1F">
        <w:rPr>
          <w:rFonts w:ascii="Arial" w:hAnsi="Arial" w:cs="Arial"/>
          <w:lang w:val="ro-MD"/>
        </w:rPr>
        <w:t>faţă</w:t>
      </w:r>
      <w:proofErr w:type="spellEnd"/>
      <w:r w:rsidRPr="005A0C1F">
        <w:rPr>
          <w:rFonts w:ascii="Arial" w:hAnsi="Arial" w:cs="Arial"/>
          <w:lang w:val="ro-MD"/>
        </w:rPr>
        <w:t xml:space="preserve"> de </w:t>
      </w:r>
      <w:proofErr w:type="spellStart"/>
      <w:r w:rsidRPr="005A0C1F">
        <w:rPr>
          <w:rFonts w:ascii="Arial" w:hAnsi="Arial" w:cs="Arial"/>
          <w:lang w:val="ro-MD"/>
        </w:rPr>
        <w:t>contraparte</w:t>
      </w:r>
      <w:proofErr w:type="spellEnd"/>
      <w:r w:rsidRPr="005A0C1F">
        <w:rPr>
          <w:rFonts w:ascii="Arial" w:hAnsi="Arial" w:cs="Arial"/>
          <w:lang w:val="ro-MD"/>
        </w:rPr>
        <w:t xml:space="preserve"> care sunt clasificate într-o categorie mai dură </w:t>
      </w:r>
      <w:proofErr w:type="spellStart"/>
      <w:r w:rsidRPr="005A0C1F">
        <w:rPr>
          <w:rFonts w:ascii="Arial" w:hAnsi="Arial" w:cs="Arial"/>
          <w:lang w:val="ro-MD"/>
        </w:rPr>
        <w:t>faţă</w:t>
      </w:r>
      <w:proofErr w:type="spellEnd"/>
      <w:r w:rsidRPr="005A0C1F">
        <w:rPr>
          <w:rFonts w:ascii="Arial" w:hAnsi="Arial" w:cs="Arial"/>
          <w:lang w:val="ro-MD"/>
        </w:rPr>
        <w:t xml:space="preserve"> de expunerile altor debitori din grupul de </w:t>
      </w:r>
      <w:proofErr w:type="spellStart"/>
      <w:r w:rsidRPr="005A0C1F">
        <w:rPr>
          <w:rFonts w:ascii="Arial" w:hAnsi="Arial" w:cs="Arial"/>
          <w:lang w:val="ro-MD"/>
        </w:rPr>
        <w:t>clienţi</w:t>
      </w:r>
      <w:proofErr w:type="spellEnd"/>
      <w:r w:rsidRPr="005A0C1F">
        <w:rPr>
          <w:rFonts w:ascii="Arial" w:hAnsi="Arial" w:cs="Arial"/>
          <w:lang w:val="ro-MD"/>
        </w:rPr>
        <w:t xml:space="preserve"> </w:t>
      </w:r>
      <w:proofErr w:type="spellStart"/>
      <w:r w:rsidRPr="005A0C1F">
        <w:rPr>
          <w:rFonts w:ascii="Arial" w:hAnsi="Arial" w:cs="Arial"/>
          <w:lang w:val="ro-MD"/>
        </w:rPr>
        <w:t>aflaţi</w:t>
      </w:r>
      <w:proofErr w:type="spellEnd"/>
      <w:r w:rsidRPr="005A0C1F">
        <w:rPr>
          <w:rFonts w:ascii="Arial" w:hAnsi="Arial" w:cs="Arial"/>
          <w:lang w:val="ro-MD"/>
        </w:rPr>
        <w:t xml:space="preserve"> în legătură;</w:t>
      </w:r>
    </w:p>
    <w:p w14:paraId="74F551F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debitorul se află în </w:t>
      </w:r>
      <w:proofErr w:type="spellStart"/>
      <w:r w:rsidRPr="005A0C1F">
        <w:rPr>
          <w:rFonts w:ascii="Arial" w:hAnsi="Arial" w:cs="Arial"/>
          <w:lang w:val="ro-MD"/>
        </w:rPr>
        <w:t>relaţie</w:t>
      </w:r>
      <w:proofErr w:type="spellEnd"/>
      <w:r w:rsidRPr="005A0C1F">
        <w:rPr>
          <w:rFonts w:ascii="Arial" w:hAnsi="Arial" w:cs="Arial"/>
          <w:lang w:val="ro-MD"/>
        </w:rPr>
        <w:t xml:space="preserve"> de strânsă legătură pe baza </w:t>
      </w:r>
      <w:proofErr w:type="spellStart"/>
      <w:r w:rsidRPr="005A0C1F">
        <w:rPr>
          <w:rFonts w:ascii="Arial" w:hAnsi="Arial" w:cs="Arial"/>
          <w:lang w:val="ro-MD"/>
        </w:rPr>
        <w:t>dependenţei</w:t>
      </w:r>
      <w:proofErr w:type="spellEnd"/>
      <w:r w:rsidRPr="005A0C1F">
        <w:rPr>
          <w:rFonts w:ascii="Arial" w:hAnsi="Arial" w:cs="Arial"/>
          <w:lang w:val="ro-MD"/>
        </w:rPr>
        <w:t xml:space="preserve"> economice stabilită în conformitate cu prevederile </w:t>
      </w:r>
      <w:proofErr w:type="spellStart"/>
      <w:r w:rsidRPr="005A0C1F">
        <w:rPr>
          <w:rFonts w:ascii="Arial" w:hAnsi="Arial" w:cs="Arial"/>
          <w:lang w:val="ro-MD"/>
        </w:rPr>
        <w:t>Secţiunii</w:t>
      </w:r>
      <w:proofErr w:type="spellEnd"/>
      <w:r w:rsidRPr="005A0C1F">
        <w:rPr>
          <w:rFonts w:ascii="Arial" w:hAnsi="Arial" w:cs="Arial"/>
          <w:lang w:val="ro-MD"/>
        </w:rPr>
        <w:t xml:space="preserve"> 3 Capitolului 1 din anexa nr.2 la Regulamentul nr.109/2019 (debitorii care urmează a fi </w:t>
      </w:r>
      <w:proofErr w:type="spellStart"/>
      <w:r w:rsidRPr="005A0C1F">
        <w:rPr>
          <w:rFonts w:ascii="Arial" w:hAnsi="Arial" w:cs="Arial"/>
          <w:lang w:val="ro-MD"/>
        </w:rPr>
        <w:t>clasificaţi</w:t>
      </w:r>
      <w:proofErr w:type="spellEnd"/>
      <w:r w:rsidRPr="005A0C1F">
        <w:rPr>
          <w:rFonts w:ascii="Arial" w:hAnsi="Arial" w:cs="Arial"/>
          <w:lang w:val="ro-MD"/>
        </w:rPr>
        <w:t xml:space="preserve"> mai dur sunt </w:t>
      </w:r>
      <w:proofErr w:type="spellStart"/>
      <w:r w:rsidRPr="005A0C1F">
        <w:rPr>
          <w:rFonts w:ascii="Arial" w:hAnsi="Arial" w:cs="Arial"/>
          <w:lang w:val="ro-MD"/>
        </w:rPr>
        <w:t>dependenţi</w:t>
      </w:r>
      <w:proofErr w:type="spellEnd"/>
      <w:r w:rsidRPr="005A0C1F">
        <w:rPr>
          <w:rFonts w:ascii="Arial" w:hAnsi="Arial" w:cs="Arial"/>
          <w:lang w:val="ro-MD"/>
        </w:rPr>
        <w:t xml:space="preserve"> economic de </w:t>
      </w:r>
      <w:proofErr w:type="spellStart"/>
      <w:r w:rsidRPr="005A0C1F">
        <w:rPr>
          <w:rFonts w:ascii="Arial" w:hAnsi="Arial" w:cs="Arial"/>
          <w:lang w:val="ro-MD"/>
        </w:rPr>
        <w:t>contrapartea</w:t>
      </w:r>
      <w:proofErr w:type="spellEnd"/>
      <w:r w:rsidRPr="005A0C1F">
        <w:rPr>
          <w:rFonts w:ascii="Arial" w:hAnsi="Arial" w:cs="Arial"/>
          <w:lang w:val="ro-MD"/>
        </w:rPr>
        <w:t xml:space="preserve"> neperformantă).</w:t>
      </w:r>
    </w:p>
    <w:p w14:paraId="0257705E"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[Pct.21 în </w:t>
      </w:r>
      <w:proofErr w:type="spellStart"/>
      <w:r w:rsidRPr="005A0C1F">
        <w:rPr>
          <w:rFonts w:ascii="Arial" w:hAnsi="Arial" w:cs="Arial"/>
          <w:i/>
          <w:iCs/>
          <w:color w:val="663300"/>
          <w:sz w:val="22"/>
          <w:szCs w:val="22"/>
          <w:lang w:val="ro-MD"/>
        </w:rPr>
        <w:t>redacţia</w:t>
      </w:r>
      <w:proofErr w:type="spellEnd"/>
      <w:r w:rsidRPr="005A0C1F">
        <w:rPr>
          <w:rFonts w:ascii="Arial" w:hAnsi="Arial" w:cs="Arial"/>
          <w:i/>
          <w:iCs/>
          <w:color w:val="663300"/>
          <w:sz w:val="22"/>
          <w:szCs w:val="22"/>
          <w:lang w:val="ro-MD"/>
        </w:rPr>
        <w:t xml:space="preserve">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F7E799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620CC0CC"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[Pct.21</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abrogat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1E4D4294"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[Pct.21</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introdus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14FFF3E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A3C60A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22.</w:t>
      </w:r>
      <w:r w:rsidRPr="005A0C1F">
        <w:rPr>
          <w:rFonts w:ascii="Arial" w:hAnsi="Arial" w:cs="Arial"/>
          <w:lang w:val="ro-MD"/>
        </w:rPr>
        <w:t xml:space="preserve"> În cazul în care satisfacerea </w:t>
      </w:r>
      <w:proofErr w:type="spellStart"/>
      <w:r w:rsidRPr="005A0C1F">
        <w:rPr>
          <w:rFonts w:ascii="Arial" w:hAnsi="Arial" w:cs="Arial"/>
          <w:lang w:val="ro-MD"/>
        </w:rPr>
        <w:t>creanţelor</w:t>
      </w:r>
      <w:proofErr w:type="spellEnd"/>
      <w:r w:rsidRPr="005A0C1F">
        <w:rPr>
          <w:rFonts w:ascii="Arial" w:hAnsi="Arial" w:cs="Arial"/>
          <w:lang w:val="ro-MD"/>
        </w:rPr>
        <w:t xml:space="preserve"> băncii aferente anumitor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evaluate conform punctelor 13-17 poate fi </w:t>
      </w:r>
      <w:proofErr w:type="spellStart"/>
      <w:r w:rsidRPr="005A0C1F">
        <w:rPr>
          <w:rFonts w:ascii="Arial" w:hAnsi="Arial" w:cs="Arial"/>
          <w:lang w:val="ro-MD"/>
        </w:rPr>
        <w:t>influenţată</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de </w:t>
      </w:r>
      <w:proofErr w:type="spellStart"/>
      <w:r w:rsidRPr="005A0C1F">
        <w:rPr>
          <w:rFonts w:ascii="Arial" w:hAnsi="Arial" w:cs="Arial"/>
          <w:lang w:val="ro-MD"/>
        </w:rPr>
        <w:t>circumstanţele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de </w:t>
      </w:r>
      <w:proofErr w:type="spellStart"/>
      <w:r w:rsidRPr="005A0C1F">
        <w:rPr>
          <w:rFonts w:ascii="Arial" w:hAnsi="Arial" w:cs="Arial"/>
          <w:lang w:val="ro-MD"/>
        </w:rPr>
        <w:t>condiţiile</w:t>
      </w:r>
      <w:proofErr w:type="spellEnd"/>
      <w:r w:rsidRPr="005A0C1F">
        <w:rPr>
          <w:rFonts w:ascii="Arial" w:hAnsi="Arial" w:cs="Arial"/>
          <w:lang w:val="ro-MD"/>
        </w:rPr>
        <w:t xml:space="preserve"> existente într-o </w:t>
      </w:r>
      <w:proofErr w:type="spellStart"/>
      <w:r w:rsidRPr="005A0C1F">
        <w:rPr>
          <w:rFonts w:ascii="Arial" w:hAnsi="Arial" w:cs="Arial"/>
          <w:lang w:val="ro-MD"/>
        </w:rPr>
        <w:t>ţară</w:t>
      </w:r>
      <w:proofErr w:type="spellEnd"/>
      <w:r w:rsidRPr="005A0C1F">
        <w:rPr>
          <w:rFonts w:ascii="Arial" w:hAnsi="Arial" w:cs="Arial"/>
          <w:lang w:val="ro-MD"/>
        </w:rPr>
        <w:t xml:space="preserve"> străină ca urmare a evaluării activelor/angajamentelor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respective, acestea se vor include în una din următoarele categorii (conform nivelului de calitate a creditului prevăzut în anexa nr.4 la Regulamentul nr.111/2018):</w:t>
      </w:r>
    </w:p>
    <w:p w14:paraId="39548C9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1) Standard – corespunde cu nivelul 1 sau 2 de calitate a creditului;</w:t>
      </w:r>
    </w:p>
    <w:p w14:paraId="7BA2068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2) Supravegheat – corespunde cu nivelul 3 de calitate a creditului;</w:t>
      </w:r>
    </w:p>
    <w:p w14:paraId="11E106B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3) </w:t>
      </w:r>
      <w:proofErr w:type="spellStart"/>
      <w:r w:rsidRPr="005A0C1F">
        <w:rPr>
          <w:rFonts w:ascii="Arial" w:hAnsi="Arial" w:cs="Arial"/>
          <w:lang w:val="ro-MD"/>
        </w:rPr>
        <w:t>Substandard</w:t>
      </w:r>
      <w:proofErr w:type="spellEnd"/>
      <w:r w:rsidRPr="005A0C1F">
        <w:rPr>
          <w:rFonts w:ascii="Arial" w:hAnsi="Arial" w:cs="Arial"/>
          <w:lang w:val="ro-MD"/>
        </w:rPr>
        <w:t xml:space="preserve"> – corespunde cu nivelul 4 de calitate a creditului;</w:t>
      </w:r>
    </w:p>
    <w:p w14:paraId="00CB71A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4) Dubios (îndoielnic) – corespunde cu nivelul 5 de calitate a creditului;</w:t>
      </w:r>
    </w:p>
    <w:p w14:paraId="17D2C41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5) Compromis (pierderi) ? corespunde cu nivelul 6 de calitate a creditului.</w:t>
      </w:r>
    </w:p>
    <w:p w14:paraId="0BBA8733"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[Pct.22 în </w:t>
      </w:r>
      <w:proofErr w:type="spellStart"/>
      <w:r w:rsidRPr="005A0C1F">
        <w:rPr>
          <w:rFonts w:ascii="Arial" w:hAnsi="Arial" w:cs="Arial"/>
          <w:i/>
          <w:iCs/>
          <w:color w:val="663300"/>
          <w:sz w:val="22"/>
          <w:szCs w:val="22"/>
          <w:lang w:val="ro-MD"/>
        </w:rPr>
        <w:t>redacţia</w:t>
      </w:r>
      <w:proofErr w:type="spellEnd"/>
      <w:r w:rsidRPr="005A0C1F">
        <w:rPr>
          <w:rFonts w:ascii="Arial" w:hAnsi="Arial" w:cs="Arial"/>
          <w:i/>
          <w:iCs/>
          <w:color w:val="663300"/>
          <w:sz w:val="22"/>
          <w:szCs w:val="22"/>
          <w:lang w:val="ro-MD"/>
        </w:rPr>
        <w:t xml:space="preserve">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0DE1556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896368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23.</w:t>
      </w:r>
      <w:r w:rsidRPr="005A0C1F">
        <w:rPr>
          <w:rFonts w:ascii="Arial" w:hAnsi="Arial" w:cs="Arial"/>
          <w:lang w:val="ro-MD"/>
        </w:rPr>
        <w:t xml:space="preserve"> În cazul în care ratingul atribuit unei </w:t>
      </w:r>
      <w:proofErr w:type="spellStart"/>
      <w:r w:rsidRPr="005A0C1F">
        <w:rPr>
          <w:rFonts w:ascii="Arial" w:hAnsi="Arial" w:cs="Arial"/>
          <w:lang w:val="ro-MD"/>
        </w:rPr>
        <w:t>ţări</w:t>
      </w:r>
      <w:proofErr w:type="spellEnd"/>
      <w:r w:rsidRPr="005A0C1F">
        <w:rPr>
          <w:rFonts w:ascii="Arial" w:hAnsi="Arial" w:cs="Arial"/>
          <w:lang w:val="ro-MD"/>
        </w:rPr>
        <w:t>/</w:t>
      </w:r>
      <w:proofErr w:type="spellStart"/>
      <w:r w:rsidRPr="005A0C1F">
        <w:rPr>
          <w:rFonts w:ascii="Arial" w:hAnsi="Arial" w:cs="Arial"/>
          <w:lang w:val="ro-MD"/>
        </w:rPr>
        <w:t>contrapărţi</w:t>
      </w:r>
      <w:proofErr w:type="spellEnd"/>
      <w:r w:rsidRPr="005A0C1F">
        <w:rPr>
          <w:rFonts w:ascii="Arial" w:hAnsi="Arial" w:cs="Arial"/>
          <w:lang w:val="ro-MD"/>
        </w:rPr>
        <w:t xml:space="preserve"> diferă de la o ECAI la alta, se ia în </w:t>
      </w:r>
      <w:proofErr w:type="spellStart"/>
      <w:r w:rsidRPr="005A0C1F">
        <w:rPr>
          <w:rFonts w:ascii="Arial" w:hAnsi="Arial" w:cs="Arial"/>
          <w:lang w:val="ro-MD"/>
        </w:rPr>
        <w:t>consideraţie</w:t>
      </w:r>
      <w:proofErr w:type="spellEnd"/>
      <w:r w:rsidRPr="005A0C1F">
        <w:rPr>
          <w:rFonts w:ascii="Arial" w:hAnsi="Arial" w:cs="Arial"/>
          <w:lang w:val="ro-MD"/>
        </w:rPr>
        <w:t xml:space="preserve"> ratingul ECAI care a atribuit ratingul cel mai mic.</w:t>
      </w:r>
    </w:p>
    <w:p w14:paraId="55B5F281"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[Pct.23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402515D1"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[Pct.23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69C2D81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72E8595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24.</w:t>
      </w:r>
      <w:r w:rsidRPr="005A0C1F">
        <w:rPr>
          <w:rFonts w:ascii="Arial" w:hAnsi="Arial" w:cs="Arial"/>
          <w:lang w:val="ro-MD"/>
        </w:rPr>
        <w:t xml:space="preserve"> </w:t>
      </w:r>
      <w:proofErr w:type="spellStart"/>
      <w:r w:rsidRPr="005A0C1F">
        <w:rPr>
          <w:rFonts w:ascii="Arial" w:hAnsi="Arial" w:cs="Arial"/>
          <w:lang w:val="ro-MD"/>
        </w:rPr>
        <w:t>Ţara</w:t>
      </w:r>
      <w:proofErr w:type="spellEnd"/>
      <w:r w:rsidRPr="005A0C1F">
        <w:rPr>
          <w:rFonts w:ascii="Arial" w:hAnsi="Arial" w:cs="Arial"/>
          <w:lang w:val="ro-MD"/>
        </w:rPr>
        <w:t xml:space="preserve"> care nu a fost evaluată de către ECAI în </w:t>
      </w:r>
      <w:proofErr w:type="spellStart"/>
      <w:r w:rsidRPr="005A0C1F">
        <w:rPr>
          <w:rFonts w:ascii="Arial" w:hAnsi="Arial" w:cs="Arial"/>
          <w:lang w:val="ro-MD"/>
        </w:rPr>
        <w:t>condiţiile</w:t>
      </w:r>
      <w:proofErr w:type="spellEnd"/>
      <w:r w:rsidRPr="005A0C1F">
        <w:rPr>
          <w:rFonts w:ascii="Arial" w:hAnsi="Arial" w:cs="Arial"/>
          <w:lang w:val="ro-MD"/>
        </w:rPr>
        <w:t xml:space="preserve"> pct.22 va fi evaluată de către bancă, de sine stătător, în baza politicilor </w:t>
      </w:r>
      <w:proofErr w:type="spellStart"/>
      <w:r w:rsidRPr="005A0C1F">
        <w:rPr>
          <w:rFonts w:ascii="Arial" w:hAnsi="Arial" w:cs="Arial"/>
          <w:lang w:val="ro-MD"/>
        </w:rPr>
        <w:t>şi</w:t>
      </w:r>
      <w:proofErr w:type="spellEnd"/>
      <w:r w:rsidRPr="005A0C1F">
        <w:rPr>
          <w:rFonts w:ascii="Arial" w:hAnsi="Arial" w:cs="Arial"/>
          <w:lang w:val="ro-MD"/>
        </w:rPr>
        <w:t xml:space="preserve"> procedurilor sale interne.</w:t>
      </w:r>
    </w:p>
    <w:p w14:paraId="56B87C41"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[Pct.24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7E83AA0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C1F5F6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25.</w:t>
      </w:r>
      <w:r w:rsidRPr="005A0C1F">
        <w:rPr>
          <w:rFonts w:ascii="Arial" w:hAnsi="Arial" w:cs="Arial"/>
          <w:lang w:val="ro-MD"/>
        </w:rPr>
        <w:t xml:space="preserve"> În </w:t>
      </w:r>
      <w:proofErr w:type="spellStart"/>
      <w:r w:rsidRPr="005A0C1F">
        <w:rPr>
          <w:rFonts w:ascii="Arial" w:hAnsi="Arial" w:cs="Arial"/>
          <w:lang w:val="ro-MD"/>
        </w:rPr>
        <w:t>situaţia</w:t>
      </w:r>
      <w:proofErr w:type="spellEnd"/>
      <w:r w:rsidRPr="005A0C1F">
        <w:rPr>
          <w:rFonts w:ascii="Arial" w:hAnsi="Arial" w:cs="Arial"/>
          <w:lang w:val="ro-MD"/>
        </w:rPr>
        <w:t xml:space="preserve"> în care clasificarea activului/ 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conform pct.13-17 </w:t>
      </w:r>
      <w:proofErr w:type="spellStart"/>
      <w:r w:rsidRPr="005A0C1F">
        <w:rPr>
          <w:rFonts w:ascii="Arial" w:hAnsi="Arial" w:cs="Arial"/>
          <w:lang w:val="ro-MD"/>
        </w:rPr>
        <w:t>şi</w:t>
      </w:r>
      <w:proofErr w:type="spellEnd"/>
      <w:r w:rsidRPr="005A0C1F">
        <w:rPr>
          <w:rFonts w:ascii="Arial" w:hAnsi="Arial" w:cs="Arial"/>
          <w:lang w:val="ro-MD"/>
        </w:rPr>
        <w:t xml:space="preserve"> 22 este diferită, acesta se referă la categoria mai dură.</w:t>
      </w:r>
    </w:p>
    <w:p w14:paraId="7A9CED7A"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[Pct.25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714F5E73"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lastRenderedPageBreak/>
        <w:t xml:space="preserve">[Pct.25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0CE748C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FE0D76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26.</w:t>
      </w:r>
      <w:r w:rsidRPr="005A0C1F">
        <w:rPr>
          <w:rFonts w:ascii="Arial" w:hAnsi="Arial" w:cs="Arial"/>
          <w:lang w:val="ro-MD"/>
        </w:rPr>
        <w:t xml:space="preserve"> Constatarea unui activ ca activ expirat nu are drept efect anularea datoriilor aferente activului ale debitorului sau ale altei </w:t>
      </w:r>
      <w:proofErr w:type="spellStart"/>
      <w:r w:rsidRPr="005A0C1F">
        <w:rPr>
          <w:rFonts w:ascii="Arial" w:hAnsi="Arial" w:cs="Arial"/>
          <w:lang w:val="ro-MD"/>
        </w:rPr>
        <w:t>contrapărţi</w:t>
      </w:r>
      <w:proofErr w:type="spellEnd"/>
      <w:r w:rsidRPr="005A0C1F">
        <w:rPr>
          <w:rFonts w:ascii="Arial" w:hAnsi="Arial" w:cs="Arial"/>
          <w:lang w:val="ro-MD"/>
        </w:rPr>
        <w:t xml:space="preserve"> obligate </w:t>
      </w:r>
      <w:proofErr w:type="spellStart"/>
      <w:r w:rsidRPr="005A0C1F">
        <w:rPr>
          <w:rFonts w:ascii="Arial" w:hAnsi="Arial" w:cs="Arial"/>
          <w:lang w:val="ro-MD"/>
        </w:rPr>
        <w:t>şi</w:t>
      </w:r>
      <w:proofErr w:type="spellEnd"/>
      <w:r w:rsidRPr="005A0C1F">
        <w:rPr>
          <w:rFonts w:ascii="Arial" w:hAnsi="Arial" w:cs="Arial"/>
          <w:lang w:val="ro-MD"/>
        </w:rPr>
        <w:t xml:space="preserve"> nu afectează dreptul băncii de a cere efectuarea </w:t>
      </w:r>
      <w:proofErr w:type="spellStart"/>
      <w:r w:rsidRPr="005A0C1F">
        <w:rPr>
          <w:rFonts w:ascii="Arial" w:hAnsi="Arial" w:cs="Arial"/>
          <w:lang w:val="ro-MD"/>
        </w:rPr>
        <w:t>plăţilor</w:t>
      </w:r>
      <w:proofErr w:type="spellEnd"/>
      <w:r w:rsidRPr="005A0C1F">
        <w:rPr>
          <w:rFonts w:ascii="Arial" w:hAnsi="Arial" w:cs="Arial"/>
          <w:lang w:val="ro-MD"/>
        </w:rPr>
        <w:t xml:space="preserve"> respective sau executarea altor </w:t>
      </w:r>
      <w:proofErr w:type="spellStart"/>
      <w:r w:rsidRPr="005A0C1F">
        <w:rPr>
          <w:rFonts w:ascii="Arial" w:hAnsi="Arial" w:cs="Arial"/>
          <w:lang w:val="ro-MD"/>
        </w:rPr>
        <w:t>creanţe</w:t>
      </w:r>
      <w:proofErr w:type="spellEnd"/>
      <w:r w:rsidRPr="005A0C1F">
        <w:rPr>
          <w:rFonts w:ascii="Arial" w:hAnsi="Arial" w:cs="Arial"/>
          <w:lang w:val="ro-MD"/>
        </w:rPr>
        <w:t xml:space="preserve"> aferente activului.</w:t>
      </w:r>
    </w:p>
    <w:p w14:paraId="0FB3AE8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7B3C6343"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IV. REZERVAREA NECESARĂ A MIJLOACELOR CALCULATE PRIVIND REDUCERILE</w:t>
      </w:r>
    </w:p>
    <w:p w14:paraId="56B8EDD6"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PENTRU PIERDERI LA ACTIVE ŞI LA ANGAJAMENTELE CONDIŢIONALE</w:t>
      </w:r>
    </w:p>
    <w:p w14:paraId="0F89052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27.</w:t>
      </w:r>
      <w:r w:rsidRPr="005A0C1F">
        <w:rPr>
          <w:rFonts w:ascii="Arial" w:hAnsi="Arial" w:cs="Arial"/>
          <w:lang w:val="ro-MD"/>
        </w:rPr>
        <w:t xml:space="preserve"> Suma necesară a mijloacelor privind reducerile pentru pierderi la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se calculează în următoarele mărimi de la suma activelor/angajamentelor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din fiecare categorie de clasificare conform pct.13-17 sau pct.22:</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00"/>
        <w:gridCol w:w="610"/>
      </w:tblGrid>
      <w:tr w:rsidR="005A0C1F" w:rsidRPr="005A0C1F" w14:paraId="0CA03C23" w14:textId="77777777" w:rsidTr="005A0C1F">
        <w:tc>
          <w:tcPr>
            <w:tcW w:w="4500" w:type="dxa"/>
            <w:tcBorders>
              <w:top w:val="nil"/>
              <w:left w:val="nil"/>
              <w:bottom w:val="nil"/>
              <w:right w:val="nil"/>
            </w:tcBorders>
            <w:tcMar>
              <w:top w:w="24" w:type="dxa"/>
              <w:left w:w="48" w:type="dxa"/>
              <w:bottom w:w="24" w:type="dxa"/>
              <w:right w:w="48" w:type="dxa"/>
            </w:tcMar>
            <w:hideMark/>
          </w:tcPr>
          <w:p w14:paraId="169898C5" w14:textId="77777777" w:rsidR="005A0C1F" w:rsidRPr="005A0C1F" w:rsidRDefault="005A0C1F">
            <w:pPr>
              <w:rPr>
                <w:sz w:val="22"/>
                <w:szCs w:val="22"/>
                <w:lang w:val="ro-MD"/>
              </w:rPr>
            </w:pPr>
            <w:r w:rsidRPr="005A0C1F">
              <w:rPr>
                <w:sz w:val="22"/>
                <w:szCs w:val="22"/>
                <w:lang w:val="ro-MD"/>
              </w:rPr>
              <w:t>1) Standard</w:t>
            </w:r>
          </w:p>
        </w:tc>
        <w:tc>
          <w:tcPr>
            <w:tcW w:w="0" w:type="auto"/>
            <w:tcBorders>
              <w:top w:val="nil"/>
              <w:left w:val="nil"/>
              <w:bottom w:val="nil"/>
              <w:right w:val="nil"/>
            </w:tcBorders>
            <w:tcMar>
              <w:top w:w="24" w:type="dxa"/>
              <w:left w:w="48" w:type="dxa"/>
              <w:bottom w:w="24" w:type="dxa"/>
              <w:right w:w="48" w:type="dxa"/>
            </w:tcMar>
            <w:hideMark/>
          </w:tcPr>
          <w:p w14:paraId="772975FC" w14:textId="77777777" w:rsidR="005A0C1F" w:rsidRPr="005A0C1F" w:rsidRDefault="005A0C1F">
            <w:pPr>
              <w:rPr>
                <w:sz w:val="22"/>
                <w:szCs w:val="22"/>
                <w:lang w:val="ro-MD"/>
              </w:rPr>
            </w:pPr>
            <w:r w:rsidRPr="005A0C1F">
              <w:rPr>
                <w:sz w:val="22"/>
                <w:szCs w:val="22"/>
                <w:lang w:val="ro-MD"/>
              </w:rPr>
              <w:t>2%</w:t>
            </w:r>
          </w:p>
        </w:tc>
      </w:tr>
      <w:tr w:rsidR="005A0C1F" w:rsidRPr="005A0C1F" w14:paraId="79FC8C2E" w14:textId="77777777" w:rsidTr="005A0C1F">
        <w:tc>
          <w:tcPr>
            <w:tcW w:w="0" w:type="auto"/>
            <w:tcBorders>
              <w:top w:val="nil"/>
              <w:left w:val="nil"/>
              <w:bottom w:val="nil"/>
              <w:right w:val="nil"/>
            </w:tcBorders>
            <w:tcMar>
              <w:top w:w="24" w:type="dxa"/>
              <w:left w:w="48" w:type="dxa"/>
              <w:bottom w:w="24" w:type="dxa"/>
              <w:right w:w="48" w:type="dxa"/>
            </w:tcMar>
            <w:hideMark/>
          </w:tcPr>
          <w:p w14:paraId="7A2FBA4B" w14:textId="77777777" w:rsidR="005A0C1F" w:rsidRPr="005A0C1F" w:rsidRDefault="005A0C1F">
            <w:pPr>
              <w:rPr>
                <w:sz w:val="22"/>
                <w:szCs w:val="22"/>
                <w:lang w:val="ro-MD"/>
              </w:rPr>
            </w:pPr>
            <w:r w:rsidRPr="005A0C1F">
              <w:rPr>
                <w:sz w:val="22"/>
                <w:szCs w:val="22"/>
                <w:lang w:val="ro-MD"/>
              </w:rPr>
              <w:t>2) Supravegheate</w:t>
            </w:r>
          </w:p>
        </w:tc>
        <w:tc>
          <w:tcPr>
            <w:tcW w:w="0" w:type="auto"/>
            <w:tcBorders>
              <w:top w:val="nil"/>
              <w:left w:val="nil"/>
              <w:bottom w:val="nil"/>
              <w:right w:val="nil"/>
            </w:tcBorders>
            <w:tcMar>
              <w:top w:w="24" w:type="dxa"/>
              <w:left w:w="48" w:type="dxa"/>
              <w:bottom w:w="24" w:type="dxa"/>
              <w:right w:w="48" w:type="dxa"/>
            </w:tcMar>
            <w:hideMark/>
          </w:tcPr>
          <w:p w14:paraId="140AB633" w14:textId="77777777" w:rsidR="005A0C1F" w:rsidRPr="005A0C1F" w:rsidRDefault="005A0C1F">
            <w:pPr>
              <w:rPr>
                <w:sz w:val="22"/>
                <w:szCs w:val="22"/>
                <w:lang w:val="ro-MD"/>
              </w:rPr>
            </w:pPr>
            <w:r w:rsidRPr="005A0C1F">
              <w:rPr>
                <w:sz w:val="22"/>
                <w:szCs w:val="22"/>
                <w:lang w:val="ro-MD"/>
              </w:rPr>
              <w:t>5%</w:t>
            </w:r>
          </w:p>
        </w:tc>
      </w:tr>
      <w:tr w:rsidR="005A0C1F" w:rsidRPr="005A0C1F" w14:paraId="1361CD62" w14:textId="77777777" w:rsidTr="005A0C1F">
        <w:tc>
          <w:tcPr>
            <w:tcW w:w="0" w:type="auto"/>
            <w:tcBorders>
              <w:top w:val="nil"/>
              <w:left w:val="nil"/>
              <w:bottom w:val="nil"/>
              <w:right w:val="nil"/>
            </w:tcBorders>
            <w:tcMar>
              <w:top w:w="24" w:type="dxa"/>
              <w:left w:w="48" w:type="dxa"/>
              <w:bottom w:w="24" w:type="dxa"/>
              <w:right w:w="48" w:type="dxa"/>
            </w:tcMar>
            <w:hideMark/>
          </w:tcPr>
          <w:p w14:paraId="689AAFC1" w14:textId="77777777" w:rsidR="005A0C1F" w:rsidRPr="005A0C1F" w:rsidRDefault="005A0C1F">
            <w:pPr>
              <w:rPr>
                <w:sz w:val="22"/>
                <w:szCs w:val="22"/>
                <w:lang w:val="ro-MD"/>
              </w:rPr>
            </w:pPr>
            <w:r w:rsidRPr="005A0C1F">
              <w:rPr>
                <w:sz w:val="22"/>
                <w:szCs w:val="22"/>
                <w:lang w:val="ro-MD"/>
              </w:rPr>
              <w:t xml:space="preserve">3) </w:t>
            </w:r>
            <w:proofErr w:type="spellStart"/>
            <w:r w:rsidRPr="005A0C1F">
              <w:rPr>
                <w:sz w:val="22"/>
                <w:szCs w:val="22"/>
                <w:lang w:val="ro-MD"/>
              </w:rPr>
              <w:t>Substandard</w:t>
            </w:r>
            <w:proofErr w:type="spellEnd"/>
          </w:p>
        </w:tc>
        <w:tc>
          <w:tcPr>
            <w:tcW w:w="0" w:type="auto"/>
            <w:tcBorders>
              <w:top w:val="nil"/>
              <w:left w:val="nil"/>
              <w:bottom w:val="nil"/>
              <w:right w:val="nil"/>
            </w:tcBorders>
            <w:tcMar>
              <w:top w:w="24" w:type="dxa"/>
              <w:left w:w="48" w:type="dxa"/>
              <w:bottom w:w="24" w:type="dxa"/>
              <w:right w:w="48" w:type="dxa"/>
            </w:tcMar>
            <w:hideMark/>
          </w:tcPr>
          <w:p w14:paraId="11556073" w14:textId="77777777" w:rsidR="005A0C1F" w:rsidRPr="005A0C1F" w:rsidRDefault="005A0C1F">
            <w:pPr>
              <w:rPr>
                <w:sz w:val="22"/>
                <w:szCs w:val="22"/>
                <w:lang w:val="ro-MD"/>
              </w:rPr>
            </w:pPr>
            <w:r w:rsidRPr="005A0C1F">
              <w:rPr>
                <w:sz w:val="22"/>
                <w:szCs w:val="22"/>
                <w:lang w:val="ro-MD"/>
              </w:rPr>
              <w:t>30%</w:t>
            </w:r>
          </w:p>
        </w:tc>
      </w:tr>
      <w:tr w:rsidR="005A0C1F" w:rsidRPr="005A0C1F" w14:paraId="2D203ACD" w14:textId="77777777" w:rsidTr="005A0C1F">
        <w:tc>
          <w:tcPr>
            <w:tcW w:w="0" w:type="auto"/>
            <w:tcBorders>
              <w:top w:val="nil"/>
              <w:left w:val="nil"/>
              <w:bottom w:val="nil"/>
              <w:right w:val="nil"/>
            </w:tcBorders>
            <w:tcMar>
              <w:top w:w="24" w:type="dxa"/>
              <w:left w:w="48" w:type="dxa"/>
              <w:bottom w:w="24" w:type="dxa"/>
              <w:right w:w="48" w:type="dxa"/>
            </w:tcMar>
            <w:hideMark/>
          </w:tcPr>
          <w:p w14:paraId="2A10E585" w14:textId="77777777" w:rsidR="005A0C1F" w:rsidRPr="005A0C1F" w:rsidRDefault="005A0C1F">
            <w:pPr>
              <w:rPr>
                <w:sz w:val="22"/>
                <w:szCs w:val="22"/>
                <w:lang w:val="ro-MD"/>
              </w:rPr>
            </w:pPr>
            <w:r w:rsidRPr="005A0C1F">
              <w:rPr>
                <w:sz w:val="22"/>
                <w:szCs w:val="22"/>
                <w:lang w:val="ro-MD"/>
              </w:rPr>
              <w:t>4) Dubioase (îndoielnice)</w:t>
            </w:r>
          </w:p>
        </w:tc>
        <w:tc>
          <w:tcPr>
            <w:tcW w:w="0" w:type="auto"/>
            <w:tcBorders>
              <w:top w:val="nil"/>
              <w:left w:val="nil"/>
              <w:bottom w:val="nil"/>
              <w:right w:val="nil"/>
            </w:tcBorders>
            <w:tcMar>
              <w:top w:w="24" w:type="dxa"/>
              <w:left w:w="48" w:type="dxa"/>
              <w:bottom w:w="24" w:type="dxa"/>
              <w:right w:w="48" w:type="dxa"/>
            </w:tcMar>
            <w:hideMark/>
          </w:tcPr>
          <w:p w14:paraId="6541ECA4" w14:textId="77777777" w:rsidR="005A0C1F" w:rsidRPr="005A0C1F" w:rsidRDefault="005A0C1F">
            <w:pPr>
              <w:rPr>
                <w:sz w:val="22"/>
                <w:szCs w:val="22"/>
                <w:lang w:val="ro-MD"/>
              </w:rPr>
            </w:pPr>
            <w:r w:rsidRPr="005A0C1F">
              <w:rPr>
                <w:sz w:val="22"/>
                <w:szCs w:val="22"/>
                <w:lang w:val="ro-MD"/>
              </w:rPr>
              <w:t>60%</w:t>
            </w:r>
          </w:p>
        </w:tc>
      </w:tr>
      <w:tr w:rsidR="005A0C1F" w:rsidRPr="005A0C1F" w14:paraId="7C8351BA" w14:textId="77777777" w:rsidTr="005A0C1F">
        <w:tc>
          <w:tcPr>
            <w:tcW w:w="0" w:type="auto"/>
            <w:tcBorders>
              <w:top w:val="nil"/>
              <w:left w:val="nil"/>
              <w:bottom w:val="nil"/>
              <w:right w:val="nil"/>
            </w:tcBorders>
            <w:tcMar>
              <w:top w:w="24" w:type="dxa"/>
              <w:left w:w="48" w:type="dxa"/>
              <w:bottom w:w="24" w:type="dxa"/>
              <w:right w:w="48" w:type="dxa"/>
            </w:tcMar>
            <w:hideMark/>
          </w:tcPr>
          <w:p w14:paraId="487CA18A" w14:textId="77777777" w:rsidR="005A0C1F" w:rsidRPr="005A0C1F" w:rsidRDefault="005A0C1F">
            <w:pPr>
              <w:rPr>
                <w:sz w:val="22"/>
                <w:szCs w:val="22"/>
                <w:lang w:val="ro-MD"/>
              </w:rPr>
            </w:pPr>
            <w:r w:rsidRPr="005A0C1F">
              <w:rPr>
                <w:sz w:val="22"/>
                <w:szCs w:val="22"/>
                <w:lang w:val="ro-MD"/>
              </w:rPr>
              <w:t>5) Compromise (pierderi)</w:t>
            </w:r>
          </w:p>
        </w:tc>
        <w:tc>
          <w:tcPr>
            <w:tcW w:w="0" w:type="auto"/>
            <w:tcBorders>
              <w:top w:val="nil"/>
              <w:left w:val="nil"/>
              <w:bottom w:val="nil"/>
              <w:right w:val="nil"/>
            </w:tcBorders>
            <w:tcMar>
              <w:top w:w="24" w:type="dxa"/>
              <w:left w:w="48" w:type="dxa"/>
              <w:bottom w:w="24" w:type="dxa"/>
              <w:right w:w="48" w:type="dxa"/>
            </w:tcMar>
            <w:hideMark/>
          </w:tcPr>
          <w:p w14:paraId="704E0784" w14:textId="77777777" w:rsidR="005A0C1F" w:rsidRPr="005A0C1F" w:rsidRDefault="005A0C1F">
            <w:pPr>
              <w:rPr>
                <w:sz w:val="22"/>
                <w:szCs w:val="22"/>
                <w:lang w:val="ro-MD"/>
              </w:rPr>
            </w:pPr>
            <w:r w:rsidRPr="005A0C1F">
              <w:rPr>
                <w:sz w:val="22"/>
                <w:szCs w:val="22"/>
                <w:lang w:val="ro-MD"/>
              </w:rPr>
              <w:t>100%</w:t>
            </w:r>
          </w:p>
        </w:tc>
      </w:tr>
    </w:tbl>
    <w:p w14:paraId="54E359A9"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[Pct.27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30F3836F"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[Pct.27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0906076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756B83C"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V. POLITICI PRIVIND MANAGEMENTUL RISCULUI DE CREDIT</w:t>
      </w:r>
    </w:p>
    <w:p w14:paraId="64E6AA04"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w:t>
      </w:r>
      <w:proofErr w:type="spellStart"/>
      <w:r w:rsidRPr="005A0C1F">
        <w:rPr>
          <w:rFonts w:ascii="Arial" w:hAnsi="Arial" w:cs="Arial"/>
          <w:i/>
          <w:iCs/>
          <w:color w:val="663300"/>
          <w:sz w:val="22"/>
          <w:szCs w:val="22"/>
          <w:lang w:val="ro-MD"/>
        </w:rPr>
        <w:t>Cap.V</w:t>
      </w:r>
      <w:proofErr w:type="spellEnd"/>
      <w:r w:rsidRPr="005A0C1F">
        <w:rPr>
          <w:rFonts w:ascii="Arial" w:hAnsi="Arial" w:cs="Arial"/>
          <w:i/>
          <w:iCs/>
          <w:color w:val="663300"/>
          <w:sz w:val="22"/>
          <w:szCs w:val="22"/>
          <w:lang w:val="ro-MD"/>
        </w:rPr>
        <w:t xml:space="preserve"> (pct.28-29) abrogat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00153B9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99BC50E"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VI. PARTICULARITĂŢILE CLASIFICĂRII UNOR ACTIVE</w:t>
      </w:r>
    </w:p>
    <w:p w14:paraId="77E38293"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ŞI ANGAJAMENTE CONDIŢIONALE</w:t>
      </w:r>
    </w:p>
    <w:p w14:paraId="6E153CB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30.</w:t>
      </w:r>
      <w:r w:rsidRPr="005A0C1F">
        <w:rPr>
          <w:rFonts w:ascii="Arial" w:hAnsi="Arial" w:cs="Arial"/>
          <w:lang w:val="ro-MD"/>
        </w:rPr>
        <w:t xml:space="preserve"> 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(cu </w:t>
      </w:r>
      <w:proofErr w:type="spellStart"/>
      <w:r w:rsidRPr="005A0C1F">
        <w:rPr>
          <w:rFonts w:ascii="Arial" w:hAnsi="Arial" w:cs="Arial"/>
          <w:lang w:val="ro-MD"/>
        </w:rPr>
        <w:t>excepţia</w:t>
      </w:r>
      <w:proofErr w:type="spellEnd"/>
      <w:r w:rsidRPr="005A0C1F">
        <w:rPr>
          <w:rFonts w:ascii="Arial" w:hAnsi="Arial" w:cs="Arial"/>
          <w:lang w:val="ro-MD"/>
        </w:rPr>
        <w:t xml:space="preserve">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aferent cardurilor de credit </w:t>
      </w:r>
      <w:proofErr w:type="spellStart"/>
      <w:r w:rsidRPr="005A0C1F">
        <w:rPr>
          <w:rFonts w:ascii="Arial" w:hAnsi="Arial" w:cs="Arial"/>
          <w:lang w:val="ro-MD"/>
        </w:rPr>
        <w:t>şi</w:t>
      </w:r>
      <w:proofErr w:type="spellEnd"/>
      <w:r w:rsidRPr="005A0C1F">
        <w:rPr>
          <w:rFonts w:ascii="Arial" w:hAnsi="Arial" w:cs="Arial"/>
          <w:lang w:val="ro-MD"/>
        </w:rPr>
        <w:t xml:space="preserve">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care reprezintă rezerve pentru decontări cu sistemele </w:t>
      </w:r>
      <w:proofErr w:type="spellStart"/>
      <w:r w:rsidRPr="005A0C1F">
        <w:rPr>
          <w:rFonts w:ascii="Arial" w:hAnsi="Arial" w:cs="Arial"/>
          <w:lang w:val="ro-MD"/>
        </w:rPr>
        <w:t>internaţionale</w:t>
      </w:r>
      <w:proofErr w:type="spellEnd"/>
      <w:r w:rsidRPr="005A0C1F">
        <w:rPr>
          <w:rFonts w:ascii="Arial" w:hAnsi="Arial" w:cs="Arial"/>
          <w:lang w:val="ro-MD"/>
        </w:rPr>
        <w:t xml:space="preserve"> de </w:t>
      </w:r>
      <w:proofErr w:type="spellStart"/>
      <w:r w:rsidRPr="005A0C1F">
        <w:rPr>
          <w:rFonts w:ascii="Arial" w:hAnsi="Arial" w:cs="Arial"/>
          <w:lang w:val="ro-MD"/>
        </w:rPr>
        <w:t>plăţi</w:t>
      </w:r>
      <w:proofErr w:type="spellEnd"/>
      <w:r w:rsidRPr="005A0C1F">
        <w:rPr>
          <w:rFonts w:ascii="Arial" w:hAnsi="Arial" w:cs="Arial"/>
          <w:lang w:val="ro-MD"/>
        </w:rPr>
        <w:t xml:space="preserve">, liniilor de credit, inclusiv </w:t>
      </w:r>
      <w:proofErr w:type="spellStart"/>
      <w:r w:rsidRPr="005A0C1F">
        <w:rPr>
          <w:rFonts w:ascii="Arial" w:hAnsi="Arial" w:cs="Arial"/>
          <w:lang w:val="ro-MD"/>
        </w:rPr>
        <w:t>revolving</w:t>
      </w:r>
      <w:proofErr w:type="spellEnd"/>
      <w:r w:rsidRPr="005A0C1F">
        <w:rPr>
          <w:rFonts w:ascii="Arial" w:hAnsi="Arial" w:cs="Arial"/>
          <w:lang w:val="ro-MD"/>
        </w:rPr>
        <w:t xml:space="preserve">, cu </w:t>
      </w:r>
      <w:proofErr w:type="spellStart"/>
      <w:r w:rsidRPr="005A0C1F">
        <w:rPr>
          <w:rFonts w:ascii="Arial" w:hAnsi="Arial" w:cs="Arial"/>
          <w:lang w:val="ro-MD"/>
        </w:rPr>
        <w:t>condiţia</w:t>
      </w:r>
      <w:proofErr w:type="spellEnd"/>
      <w:r w:rsidRPr="005A0C1F">
        <w:rPr>
          <w:rFonts w:ascii="Arial" w:hAnsi="Arial" w:cs="Arial"/>
          <w:lang w:val="ro-MD"/>
        </w:rPr>
        <w:t xml:space="preserve"> că la data prelungirii toate </w:t>
      </w:r>
      <w:proofErr w:type="spellStart"/>
      <w:r w:rsidRPr="005A0C1F">
        <w:rPr>
          <w:rFonts w:ascii="Arial" w:hAnsi="Arial" w:cs="Arial"/>
          <w:lang w:val="ro-MD"/>
        </w:rPr>
        <w:t>plăţile</w:t>
      </w:r>
      <w:proofErr w:type="spellEnd"/>
      <w:r w:rsidRPr="005A0C1F">
        <w:rPr>
          <w:rFonts w:ascii="Arial" w:hAnsi="Arial" w:cs="Arial"/>
          <w:lang w:val="ro-MD"/>
        </w:rPr>
        <w:t xml:space="preserve"> </w:t>
      </w:r>
      <w:proofErr w:type="spellStart"/>
      <w:r w:rsidRPr="005A0C1F">
        <w:rPr>
          <w:rFonts w:ascii="Arial" w:hAnsi="Arial" w:cs="Arial"/>
          <w:lang w:val="ro-MD"/>
        </w:rPr>
        <w:t>sînt</w:t>
      </w:r>
      <w:proofErr w:type="spellEnd"/>
      <w:r w:rsidRPr="005A0C1F">
        <w:rPr>
          <w:rFonts w:ascii="Arial" w:hAnsi="Arial" w:cs="Arial"/>
          <w:lang w:val="ro-MD"/>
        </w:rPr>
        <w:t xml:space="preserve"> achitate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atestă capacitatea de executare a angajamentelor de către debitor) care a fost prelungit sau renegociat se clasifică:</w:t>
      </w:r>
    </w:p>
    <w:p w14:paraId="3FC7D18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1) În cazul prelungirii – nu mai sus de categoria "supravegheat" pentru activele care la data prelungirii </w:t>
      </w:r>
      <w:proofErr w:type="spellStart"/>
      <w:r w:rsidRPr="005A0C1F">
        <w:rPr>
          <w:rFonts w:ascii="Arial" w:hAnsi="Arial" w:cs="Arial"/>
          <w:lang w:val="ro-MD"/>
        </w:rPr>
        <w:t>sînt</w:t>
      </w:r>
      <w:proofErr w:type="spellEnd"/>
      <w:r w:rsidRPr="005A0C1F">
        <w:rPr>
          <w:rFonts w:ascii="Arial" w:hAnsi="Arial" w:cs="Arial"/>
          <w:lang w:val="ro-MD"/>
        </w:rPr>
        <w:t xml:space="preserve"> clasificate în categoria "standard" sau "supravegheat" </w:t>
      </w:r>
      <w:proofErr w:type="spellStart"/>
      <w:r w:rsidRPr="005A0C1F">
        <w:rPr>
          <w:rFonts w:ascii="Arial" w:hAnsi="Arial" w:cs="Arial"/>
          <w:lang w:val="ro-MD"/>
        </w:rPr>
        <w:t>şi</w:t>
      </w:r>
      <w:proofErr w:type="spellEnd"/>
      <w:r w:rsidRPr="005A0C1F">
        <w:rPr>
          <w:rFonts w:ascii="Arial" w:hAnsi="Arial" w:cs="Arial"/>
          <w:lang w:val="ro-MD"/>
        </w:rPr>
        <w:t xml:space="preserve"> nu mai sus de categoria activului la data prelungirii pentru activele care la </w:t>
      </w:r>
      <w:proofErr w:type="spellStart"/>
      <w:r w:rsidRPr="005A0C1F">
        <w:rPr>
          <w:rFonts w:ascii="Arial" w:hAnsi="Arial" w:cs="Arial"/>
          <w:lang w:val="ro-MD"/>
        </w:rPr>
        <w:t>aceeaşi</w:t>
      </w:r>
      <w:proofErr w:type="spellEnd"/>
      <w:r w:rsidRPr="005A0C1F">
        <w:rPr>
          <w:rFonts w:ascii="Arial" w:hAnsi="Arial" w:cs="Arial"/>
          <w:lang w:val="ro-MD"/>
        </w:rPr>
        <w:t xml:space="preserve"> dată </w:t>
      </w:r>
      <w:proofErr w:type="spellStart"/>
      <w:r w:rsidRPr="005A0C1F">
        <w:rPr>
          <w:rFonts w:ascii="Arial" w:hAnsi="Arial" w:cs="Arial"/>
          <w:lang w:val="ro-MD"/>
        </w:rPr>
        <w:t>sînt</w:t>
      </w:r>
      <w:proofErr w:type="spellEnd"/>
      <w:r w:rsidRPr="005A0C1F">
        <w:rPr>
          <w:rFonts w:ascii="Arial" w:hAnsi="Arial" w:cs="Arial"/>
          <w:lang w:val="ro-MD"/>
        </w:rPr>
        <w:t xml:space="preserve"> clasificate în categoria "</w:t>
      </w:r>
      <w:proofErr w:type="spellStart"/>
      <w:r w:rsidRPr="005A0C1F">
        <w:rPr>
          <w:rFonts w:ascii="Arial" w:hAnsi="Arial" w:cs="Arial"/>
          <w:lang w:val="ro-MD"/>
        </w:rPr>
        <w:t>substandard</w:t>
      </w:r>
      <w:proofErr w:type="spellEnd"/>
      <w:r w:rsidRPr="005A0C1F">
        <w:rPr>
          <w:rFonts w:ascii="Arial" w:hAnsi="Arial" w:cs="Arial"/>
          <w:lang w:val="ro-MD"/>
        </w:rPr>
        <w:t xml:space="preserve">" sau "dubios (îndoielnic)", dacă </w:t>
      </w:r>
      <w:proofErr w:type="spellStart"/>
      <w:r w:rsidRPr="005A0C1F">
        <w:rPr>
          <w:rFonts w:ascii="Arial" w:hAnsi="Arial" w:cs="Arial"/>
          <w:lang w:val="ro-MD"/>
        </w:rPr>
        <w:t>plăţile</w:t>
      </w:r>
      <w:proofErr w:type="spellEnd"/>
      <w:r w:rsidRPr="005A0C1F">
        <w:rPr>
          <w:rFonts w:ascii="Arial" w:hAnsi="Arial" w:cs="Arial"/>
          <w:lang w:val="ro-MD"/>
        </w:rPr>
        <w:t xml:space="preserve"> la data prelungirii au fost achitate băncii. În </w:t>
      </w:r>
      <w:proofErr w:type="spellStart"/>
      <w:r w:rsidRPr="005A0C1F">
        <w:rPr>
          <w:rFonts w:ascii="Arial" w:hAnsi="Arial" w:cs="Arial"/>
          <w:lang w:val="ro-MD"/>
        </w:rPr>
        <w:t>aşa</w:t>
      </w:r>
      <w:proofErr w:type="spellEnd"/>
      <w:r w:rsidRPr="005A0C1F">
        <w:rPr>
          <w:rFonts w:ascii="Arial" w:hAnsi="Arial" w:cs="Arial"/>
          <w:lang w:val="ro-MD"/>
        </w:rPr>
        <w:t xml:space="preserve"> fel acesta se clasifică pentru o perioadă de 6 luni după prelungire, dacă </w:t>
      </w:r>
      <w:proofErr w:type="spellStart"/>
      <w:r w:rsidRPr="005A0C1F">
        <w:rPr>
          <w:rFonts w:ascii="Arial" w:hAnsi="Arial" w:cs="Arial"/>
          <w:lang w:val="ro-MD"/>
        </w:rPr>
        <w:t>dobînda</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suma de bază a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vor fi achitate regulat (cel </w:t>
      </w:r>
      <w:proofErr w:type="spellStart"/>
      <w:r w:rsidRPr="005A0C1F">
        <w:rPr>
          <w:rFonts w:ascii="Arial" w:hAnsi="Arial" w:cs="Arial"/>
          <w:lang w:val="ro-MD"/>
        </w:rPr>
        <w:t>puţin</w:t>
      </w:r>
      <w:proofErr w:type="spellEnd"/>
      <w:r w:rsidRPr="005A0C1F">
        <w:rPr>
          <w:rFonts w:ascii="Arial" w:hAnsi="Arial" w:cs="Arial"/>
          <w:lang w:val="ro-MD"/>
        </w:rPr>
        <w:t xml:space="preserve"> lunar). Ulterior, pentru activele care la data prelungirii </w:t>
      </w:r>
      <w:proofErr w:type="spellStart"/>
      <w:r w:rsidRPr="005A0C1F">
        <w:rPr>
          <w:rFonts w:ascii="Arial" w:hAnsi="Arial" w:cs="Arial"/>
          <w:lang w:val="ro-MD"/>
        </w:rPr>
        <w:t>sînt</w:t>
      </w:r>
      <w:proofErr w:type="spellEnd"/>
      <w:r w:rsidRPr="005A0C1F">
        <w:rPr>
          <w:rFonts w:ascii="Arial" w:hAnsi="Arial" w:cs="Arial"/>
          <w:lang w:val="ro-MD"/>
        </w:rPr>
        <w:t xml:space="preserve"> clasificate în categoria "supravegheat", dacă </w:t>
      </w:r>
      <w:proofErr w:type="spellStart"/>
      <w:r w:rsidRPr="005A0C1F">
        <w:rPr>
          <w:rFonts w:ascii="Arial" w:hAnsi="Arial" w:cs="Arial"/>
          <w:lang w:val="ro-MD"/>
        </w:rPr>
        <w:t>dobînda</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suma de bază a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vor fi achitate regulat (cel </w:t>
      </w:r>
      <w:proofErr w:type="spellStart"/>
      <w:r w:rsidRPr="005A0C1F">
        <w:rPr>
          <w:rFonts w:ascii="Arial" w:hAnsi="Arial" w:cs="Arial"/>
          <w:lang w:val="ro-MD"/>
        </w:rPr>
        <w:t>puţin</w:t>
      </w:r>
      <w:proofErr w:type="spellEnd"/>
      <w:r w:rsidRPr="005A0C1F">
        <w:rPr>
          <w:rFonts w:ascii="Arial" w:hAnsi="Arial" w:cs="Arial"/>
          <w:lang w:val="ro-MD"/>
        </w:rPr>
        <w:t xml:space="preserve"> lunar)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atestă o înaltă capacitate de executare a angajamentelor de către debitor, acestea ar putea fi clasificate mai favorabil, iar pentru cele clasificate în categoria "</w:t>
      </w:r>
      <w:proofErr w:type="spellStart"/>
      <w:r w:rsidRPr="005A0C1F">
        <w:rPr>
          <w:rFonts w:ascii="Arial" w:hAnsi="Arial" w:cs="Arial"/>
          <w:lang w:val="ro-MD"/>
        </w:rPr>
        <w:t>substandard</w:t>
      </w:r>
      <w:proofErr w:type="spellEnd"/>
      <w:r w:rsidRPr="005A0C1F">
        <w:rPr>
          <w:rFonts w:ascii="Arial" w:hAnsi="Arial" w:cs="Arial"/>
          <w:lang w:val="ro-MD"/>
        </w:rPr>
        <w:t xml:space="preserve">" sau "dubios (îndoielnic)", dacă </w:t>
      </w:r>
      <w:proofErr w:type="spellStart"/>
      <w:r w:rsidRPr="005A0C1F">
        <w:rPr>
          <w:rFonts w:ascii="Arial" w:hAnsi="Arial" w:cs="Arial"/>
          <w:lang w:val="ro-MD"/>
        </w:rPr>
        <w:t>dobînda</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suma de bază a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vor fi achitate regulat (cel </w:t>
      </w:r>
      <w:proofErr w:type="spellStart"/>
      <w:r w:rsidRPr="005A0C1F">
        <w:rPr>
          <w:rFonts w:ascii="Arial" w:hAnsi="Arial" w:cs="Arial"/>
          <w:lang w:val="ro-MD"/>
        </w:rPr>
        <w:t>puţin</w:t>
      </w:r>
      <w:proofErr w:type="spellEnd"/>
      <w:r w:rsidRPr="005A0C1F">
        <w:rPr>
          <w:rFonts w:ascii="Arial" w:hAnsi="Arial" w:cs="Arial"/>
          <w:lang w:val="ro-MD"/>
        </w:rPr>
        <w:t xml:space="preserve"> lunar), acesta ar putea fi clasificat mai favorabil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circumstanţe</w:t>
      </w:r>
      <w:proofErr w:type="spellEnd"/>
      <w:r w:rsidRPr="005A0C1F">
        <w:rPr>
          <w:rFonts w:ascii="Arial" w:hAnsi="Arial" w:cs="Arial"/>
          <w:lang w:val="ro-MD"/>
        </w:rPr>
        <w:t>, dar nu mai sus de categoria "supravegheat".</w:t>
      </w:r>
    </w:p>
    <w:p w14:paraId="6FBE5B7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În cazul în care activul a fost prelungit de două ori </w:t>
      </w:r>
      <w:proofErr w:type="spellStart"/>
      <w:r w:rsidRPr="005A0C1F">
        <w:rPr>
          <w:rFonts w:ascii="Arial" w:hAnsi="Arial" w:cs="Arial"/>
          <w:lang w:val="ro-MD"/>
        </w:rPr>
        <w:t>şi</w:t>
      </w:r>
      <w:proofErr w:type="spellEnd"/>
      <w:r w:rsidRPr="005A0C1F">
        <w:rPr>
          <w:rFonts w:ascii="Arial" w:hAnsi="Arial" w:cs="Arial"/>
          <w:lang w:val="ro-MD"/>
        </w:rPr>
        <w:t xml:space="preserve"> mai mult din cauza </w:t>
      </w:r>
      <w:proofErr w:type="spellStart"/>
      <w:r w:rsidRPr="005A0C1F">
        <w:rPr>
          <w:rFonts w:ascii="Arial" w:hAnsi="Arial" w:cs="Arial"/>
          <w:lang w:val="ro-MD"/>
        </w:rPr>
        <w:t>situaţiei</w:t>
      </w:r>
      <w:proofErr w:type="spellEnd"/>
      <w:r w:rsidRPr="005A0C1F">
        <w:rPr>
          <w:rFonts w:ascii="Arial" w:hAnsi="Arial" w:cs="Arial"/>
          <w:lang w:val="ro-MD"/>
        </w:rPr>
        <w:t xml:space="preserve"> financiare instabile, acesta se reclasifică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pe parcursul următoarelor 12 luni sau până la </w:t>
      </w:r>
      <w:proofErr w:type="spellStart"/>
      <w:r w:rsidRPr="005A0C1F">
        <w:rPr>
          <w:rFonts w:ascii="Arial" w:hAnsi="Arial" w:cs="Arial"/>
          <w:lang w:val="ro-MD"/>
        </w:rPr>
        <w:t>scadenţa</w:t>
      </w:r>
      <w:proofErr w:type="spellEnd"/>
      <w:r w:rsidRPr="005A0C1F">
        <w:rPr>
          <w:rFonts w:ascii="Arial" w:hAnsi="Arial" w:cs="Arial"/>
          <w:lang w:val="ro-MD"/>
        </w:rPr>
        <w:t xml:space="preserve"> activului, în cazul în care maturitatea reziduală este mai mică de 12 luni. Ulterior prelungirii, dacă dobânda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va fi achitată regulat (cel </w:t>
      </w:r>
      <w:proofErr w:type="spellStart"/>
      <w:r w:rsidRPr="005A0C1F">
        <w:rPr>
          <w:rFonts w:ascii="Arial" w:hAnsi="Arial" w:cs="Arial"/>
          <w:lang w:val="ro-MD"/>
        </w:rPr>
        <w:t>puţin</w:t>
      </w:r>
      <w:proofErr w:type="spellEnd"/>
      <w:r w:rsidRPr="005A0C1F">
        <w:rPr>
          <w:rFonts w:ascii="Arial" w:hAnsi="Arial" w:cs="Arial"/>
          <w:lang w:val="ro-MD"/>
        </w:rPr>
        <w:t xml:space="preserve"> lunar), iar suma de bază va fi achitată cel </w:t>
      </w:r>
      <w:proofErr w:type="spellStart"/>
      <w:r w:rsidRPr="005A0C1F">
        <w:rPr>
          <w:rFonts w:ascii="Arial" w:hAnsi="Arial" w:cs="Arial"/>
          <w:lang w:val="ro-MD"/>
        </w:rPr>
        <w:t>puţin</w:t>
      </w:r>
      <w:proofErr w:type="spellEnd"/>
      <w:r w:rsidRPr="005A0C1F">
        <w:rPr>
          <w:rFonts w:ascii="Arial" w:hAnsi="Arial" w:cs="Arial"/>
          <w:lang w:val="ro-MD"/>
        </w:rPr>
        <w:t xml:space="preserve"> trimestrial în rate aproximativ egale în decursul a 12 luni </w:t>
      </w:r>
      <w:r w:rsidRPr="005A0C1F">
        <w:rPr>
          <w:rFonts w:ascii="Arial" w:hAnsi="Arial" w:cs="Arial"/>
          <w:lang w:val="ro-MD"/>
        </w:rPr>
        <w:lastRenderedPageBreak/>
        <w:t xml:space="preserve">consecutive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atestă capacitatea de executare a angajamentelor de către debitor, acestea pot fi clasificate mai favorabil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circumstanţe</w:t>
      </w:r>
      <w:proofErr w:type="spellEnd"/>
      <w:r w:rsidRPr="005A0C1F">
        <w:rPr>
          <w:rFonts w:ascii="Arial" w:hAnsi="Arial" w:cs="Arial"/>
          <w:lang w:val="ro-MD"/>
        </w:rPr>
        <w:t>, dar nu mai sus de categoria "supravegheat". În caz contrar, se face o clasificare mai dură.</w:t>
      </w:r>
    </w:p>
    <w:p w14:paraId="74C8F21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2) În cazul renegocierii –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pentru activele care la data renegocierii </w:t>
      </w:r>
      <w:proofErr w:type="spellStart"/>
      <w:r w:rsidRPr="005A0C1F">
        <w:rPr>
          <w:rFonts w:ascii="Arial" w:hAnsi="Arial" w:cs="Arial"/>
          <w:lang w:val="ro-MD"/>
        </w:rPr>
        <w:t>sînt</w:t>
      </w:r>
      <w:proofErr w:type="spellEnd"/>
      <w:r w:rsidRPr="005A0C1F">
        <w:rPr>
          <w:rFonts w:ascii="Arial" w:hAnsi="Arial" w:cs="Arial"/>
          <w:lang w:val="ro-MD"/>
        </w:rPr>
        <w:t xml:space="preserve"> clasificate în categoria "standard" sau "supravegheat" </w:t>
      </w:r>
      <w:proofErr w:type="spellStart"/>
      <w:r w:rsidRPr="005A0C1F">
        <w:rPr>
          <w:rFonts w:ascii="Arial" w:hAnsi="Arial" w:cs="Arial"/>
          <w:lang w:val="ro-MD"/>
        </w:rPr>
        <w:t>şi</w:t>
      </w:r>
      <w:proofErr w:type="spellEnd"/>
      <w:r w:rsidRPr="005A0C1F">
        <w:rPr>
          <w:rFonts w:ascii="Arial" w:hAnsi="Arial" w:cs="Arial"/>
          <w:lang w:val="ro-MD"/>
        </w:rPr>
        <w:t xml:space="preserve"> nu mai sus de categoria activului la data renegocierii pentru activele care la </w:t>
      </w:r>
      <w:proofErr w:type="spellStart"/>
      <w:r w:rsidRPr="005A0C1F">
        <w:rPr>
          <w:rFonts w:ascii="Arial" w:hAnsi="Arial" w:cs="Arial"/>
          <w:lang w:val="ro-MD"/>
        </w:rPr>
        <w:t>aceeaşi</w:t>
      </w:r>
      <w:proofErr w:type="spellEnd"/>
      <w:r w:rsidRPr="005A0C1F">
        <w:rPr>
          <w:rFonts w:ascii="Arial" w:hAnsi="Arial" w:cs="Arial"/>
          <w:lang w:val="ro-MD"/>
        </w:rPr>
        <w:t xml:space="preserve"> dată </w:t>
      </w:r>
      <w:proofErr w:type="spellStart"/>
      <w:r w:rsidRPr="005A0C1F">
        <w:rPr>
          <w:rFonts w:ascii="Arial" w:hAnsi="Arial" w:cs="Arial"/>
          <w:lang w:val="ro-MD"/>
        </w:rPr>
        <w:t>sînt</w:t>
      </w:r>
      <w:proofErr w:type="spellEnd"/>
      <w:r w:rsidRPr="005A0C1F">
        <w:rPr>
          <w:rFonts w:ascii="Arial" w:hAnsi="Arial" w:cs="Arial"/>
          <w:lang w:val="ro-MD"/>
        </w:rPr>
        <w:t xml:space="preserve"> clasificate în categoria "</w:t>
      </w:r>
      <w:proofErr w:type="spellStart"/>
      <w:r w:rsidRPr="005A0C1F">
        <w:rPr>
          <w:rFonts w:ascii="Arial" w:hAnsi="Arial" w:cs="Arial"/>
          <w:lang w:val="ro-MD"/>
        </w:rPr>
        <w:t>substandard</w:t>
      </w:r>
      <w:proofErr w:type="spellEnd"/>
      <w:r w:rsidRPr="005A0C1F">
        <w:rPr>
          <w:rFonts w:ascii="Arial" w:hAnsi="Arial" w:cs="Arial"/>
          <w:lang w:val="ro-MD"/>
        </w:rPr>
        <w:t xml:space="preserve">" sau "dubios (îndoielnic)", dacă </w:t>
      </w:r>
      <w:proofErr w:type="spellStart"/>
      <w:r w:rsidRPr="005A0C1F">
        <w:rPr>
          <w:rFonts w:ascii="Arial" w:hAnsi="Arial" w:cs="Arial"/>
          <w:lang w:val="ro-MD"/>
        </w:rPr>
        <w:t>dobînda</w:t>
      </w:r>
      <w:proofErr w:type="spellEnd"/>
      <w:r w:rsidRPr="005A0C1F">
        <w:rPr>
          <w:rFonts w:ascii="Arial" w:hAnsi="Arial" w:cs="Arial"/>
          <w:lang w:val="ro-MD"/>
        </w:rPr>
        <w:t xml:space="preserve"> calculată la data renegocierii a fost achitată băncii sau urmează a fi achitată în primele 3 luni după data renegocierii. În </w:t>
      </w:r>
      <w:proofErr w:type="spellStart"/>
      <w:r w:rsidRPr="005A0C1F">
        <w:rPr>
          <w:rFonts w:ascii="Arial" w:hAnsi="Arial" w:cs="Arial"/>
          <w:lang w:val="ro-MD"/>
        </w:rPr>
        <w:t>aşa</w:t>
      </w:r>
      <w:proofErr w:type="spellEnd"/>
      <w:r w:rsidRPr="005A0C1F">
        <w:rPr>
          <w:rFonts w:ascii="Arial" w:hAnsi="Arial" w:cs="Arial"/>
          <w:lang w:val="ro-MD"/>
        </w:rPr>
        <w:t xml:space="preserve"> fel acesta se clasifică pentru o perioadă de 3 luni după renegociere, dacă </w:t>
      </w:r>
      <w:proofErr w:type="spellStart"/>
      <w:r w:rsidRPr="005A0C1F">
        <w:rPr>
          <w:rFonts w:ascii="Arial" w:hAnsi="Arial" w:cs="Arial"/>
          <w:lang w:val="ro-MD"/>
        </w:rPr>
        <w:t>dobînda</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suma de bază a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vor fi achitate regulat (cel </w:t>
      </w:r>
      <w:proofErr w:type="spellStart"/>
      <w:r w:rsidRPr="005A0C1F">
        <w:rPr>
          <w:rFonts w:ascii="Arial" w:hAnsi="Arial" w:cs="Arial"/>
          <w:lang w:val="ro-MD"/>
        </w:rPr>
        <w:t>puţin</w:t>
      </w:r>
      <w:proofErr w:type="spellEnd"/>
      <w:r w:rsidRPr="005A0C1F">
        <w:rPr>
          <w:rFonts w:ascii="Arial" w:hAnsi="Arial" w:cs="Arial"/>
          <w:lang w:val="ro-MD"/>
        </w:rPr>
        <w:t xml:space="preserve"> lunar). Ulterior, pentru activele care la data renegocierii </w:t>
      </w:r>
      <w:proofErr w:type="spellStart"/>
      <w:r w:rsidRPr="005A0C1F">
        <w:rPr>
          <w:rFonts w:ascii="Arial" w:hAnsi="Arial" w:cs="Arial"/>
          <w:lang w:val="ro-MD"/>
        </w:rPr>
        <w:t>sînt</w:t>
      </w:r>
      <w:proofErr w:type="spellEnd"/>
      <w:r w:rsidRPr="005A0C1F">
        <w:rPr>
          <w:rFonts w:ascii="Arial" w:hAnsi="Arial" w:cs="Arial"/>
          <w:lang w:val="ro-MD"/>
        </w:rPr>
        <w:t xml:space="preserve"> clasificate în categoria "</w:t>
      </w:r>
      <w:proofErr w:type="spellStart"/>
      <w:r w:rsidRPr="005A0C1F">
        <w:rPr>
          <w:rFonts w:ascii="Arial" w:hAnsi="Arial" w:cs="Arial"/>
          <w:lang w:val="ro-MD"/>
        </w:rPr>
        <w:t>substandard</w:t>
      </w:r>
      <w:proofErr w:type="spellEnd"/>
      <w:r w:rsidRPr="005A0C1F">
        <w:rPr>
          <w:rFonts w:ascii="Arial" w:hAnsi="Arial" w:cs="Arial"/>
          <w:lang w:val="ro-MD"/>
        </w:rPr>
        <w:t xml:space="preserve">" sau "dubios (îndoielnic)", dacă </w:t>
      </w:r>
      <w:proofErr w:type="spellStart"/>
      <w:r w:rsidRPr="005A0C1F">
        <w:rPr>
          <w:rFonts w:ascii="Arial" w:hAnsi="Arial" w:cs="Arial"/>
          <w:lang w:val="ro-MD"/>
        </w:rPr>
        <w:t>dobînda</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suma de bază a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vor fi achitate regulat(cel </w:t>
      </w:r>
      <w:proofErr w:type="spellStart"/>
      <w:r w:rsidRPr="005A0C1F">
        <w:rPr>
          <w:rFonts w:ascii="Arial" w:hAnsi="Arial" w:cs="Arial"/>
          <w:lang w:val="ro-MD"/>
        </w:rPr>
        <w:t>puţin</w:t>
      </w:r>
      <w:proofErr w:type="spellEnd"/>
      <w:r w:rsidRPr="005A0C1F">
        <w:rPr>
          <w:rFonts w:ascii="Arial" w:hAnsi="Arial" w:cs="Arial"/>
          <w:lang w:val="ro-MD"/>
        </w:rPr>
        <w:t xml:space="preserve"> lunar), acesta ar putea fi clasificat mai favorabil,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circumstanţe</w:t>
      </w:r>
      <w:proofErr w:type="spellEnd"/>
      <w:r w:rsidRPr="005A0C1F">
        <w:rPr>
          <w:rFonts w:ascii="Arial" w:hAnsi="Arial" w:cs="Arial"/>
          <w:lang w:val="ro-MD"/>
        </w:rPr>
        <w:t xml:space="preserve"> dar nu mai sus de categoria "supravegheat". În caz contrar, se face o clasificare mai dură.</w:t>
      </w:r>
    </w:p>
    <w:p w14:paraId="5BFC96B3"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[Pct.30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042E4758"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[Pct.30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7E73A72C"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[Pct.30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nr.301 din 20.12.2012, în vigoare 27.12.2012]</w:t>
      </w:r>
    </w:p>
    <w:p w14:paraId="35E149A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ED28F1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31.</w:t>
      </w:r>
      <w:r w:rsidRPr="005A0C1F">
        <w:rPr>
          <w:rFonts w:ascii="Arial" w:hAnsi="Arial" w:cs="Arial"/>
          <w:lang w:val="ro-MD"/>
        </w:rPr>
        <w:t xml:space="preserve"> Activul/angajamentul </w:t>
      </w:r>
      <w:proofErr w:type="spellStart"/>
      <w:r w:rsidRPr="005A0C1F">
        <w:rPr>
          <w:rFonts w:ascii="Arial" w:hAnsi="Arial" w:cs="Arial"/>
          <w:lang w:val="ro-MD"/>
        </w:rPr>
        <w:t>condiţional</w:t>
      </w:r>
      <w:proofErr w:type="spellEnd"/>
      <w:r w:rsidRPr="005A0C1F">
        <w:rPr>
          <w:rFonts w:ascii="Arial" w:hAnsi="Arial" w:cs="Arial"/>
          <w:lang w:val="ro-MD"/>
        </w:rPr>
        <w:t xml:space="preserve"> cu rambursarea/stingerea la vedere se clasifică nu mai sus de categoria "supravegheat" de la data la care a expirat termenul primei achitări a </w:t>
      </w:r>
      <w:proofErr w:type="spellStart"/>
      <w:r w:rsidRPr="005A0C1F">
        <w:rPr>
          <w:rFonts w:ascii="Arial" w:hAnsi="Arial" w:cs="Arial"/>
          <w:lang w:val="ro-MD"/>
        </w:rPr>
        <w:t>dobînzii</w:t>
      </w:r>
      <w:proofErr w:type="spellEnd"/>
      <w:r w:rsidRPr="005A0C1F">
        <w:rPr>
          <w:rFonts w:ascii="Arial" w:hAnsi="Arial" w:cs="Arial"/>
          <w:lang w:val="ro-MD"/>
        </w:rPr>
        <w:t xml:space="preserve"> sau de la data la care banca cere rambursarea/stingerea activului/angajamentului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cerinţa</w:t>
      </w:r>
      <w:proofErr w:type="spellEnd"/>
      <w:r w:rsidRPr="005A0C1F">
        <w:rPr>
          <w:rFonts w:ascii="Arial" w:hAnsi="Arial" w:cs="Arial"/>
          <w:lang w:val="ro-MD"/>
        </w:rPr>
        <w:t xml:space="preserve"> nu este satisfăcută.</w:t>
      </w:r>
    </w:p>
    <w:p w14:paraId="0EC7300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În cazul în care activul este ulterior prelungit sau renegociat se efectuează clasificarea conform pct.30.</w:t>
      </w:r>
    </w:p>
    <w:p w14:paraId="0A8A66D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32.</w:t>
      </w:r>
      <w:r w:rsidRPr="005A0C1F">
        <w:rPr>
          <w:rFonts w:ascii="Arial" w:hAnsi="Arial" w:cs="Arial"/>
          <w:lang w:val="ro-MD"/>
        </w:rPr>
        <w:t xml:space="preserve"> În cazul în care au fost rambursate </w:t>
      </w:r>
      <w:proofErr w:type="spellStart"/>
      <w:r w:rsidRPr="005A0C1F">
        <w:rPr>
          <w:rFonts w:ascii="Arial" w:hAnsi="Arial" w:cs="Arial"/>
          <w:lang w:val="ro-MD"/>
        </w:rPr>
        <w:t>plăţile</w:t>
      </w:r>
      <w:proofErr w:type="spellEnd"/>
      <w:r w:rsidRPr="005A0C1F">
        <w:rPr>
          <w:rFonts w:ascii="Arial" w:hAnsi="Arial" w:cs="Arial"/>
          <w:lang w:val="ro-MD"/>
        </w:rPr>
        <w:t xml:space="preserve"> </w:t>
      </w:r>
      <w:proofErr w:type="spellStart"/>
      <w:r w:rsidRPr="005A0C1F">
        <w:rPr>
          <w:rFonts w:ascii="Arial" w:hAnsi="Arial" w:cs="Arial"/>
          <w:lang w:val="ro-MD"/>
        </w:rPr>
        <w:t>faţă</w:t>
      </w:r>
      <w:proofErr w:type="spellEnd"/>
      <w:r w:rsidRPr="005A0C1F">
        <w:rPr>
          <w:rFonts w:ascii="Arial" w:hAnsi="Arial" w:cs="Arial"/>
          <w:lang w:val="ro-MD"/>
        </w:rPr>
        <w:t xml:space="preserve"> de activul expirat, clasificat "</w:t>
      </w:r>
      <w:proofErr w:type="spellStart"/>
      <w:r w:rsidRPr="005A0C1F">
        <w:rPr>
          <w:rFonts w:ascii="Arial" w:hAnsi="Arial" w:cs="Arial"/>
          <w:lang w:val="ro-MD"/>
        </w:rPr>
        <w:t>substandard</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mai dur </w:t>
      </w:r>
      <w:proofErr w:type="spellStart"/>
      <w:r w:rsidRPr="005A0C1F">
        <w:rPr>
          <w:rFonts w:ascii="Arial" w:hAnsi="Arial" w:cs="Arial"/>
          <w:lang w:val="ro-MD"/>
        </w:rPr>
        <w:t>şi</w:t>
      </w:r>
      <w:proofErr w:type="spellEnd"/>
      <w:r w:rsidRPr="005A0C1F">
        <w:rPr>
          <w:rFonts w:ascii="Arial" w:hAnsi="Arial" w:cs="Arial"/>
          <w:lang w:val="ro-MD"/>
        </w:rPr>
        <w:t xml:space="preserve"> activul devine la termen, atunci acest activ poate fi clasificat ca standard sau supravegheat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circumstanţe</w:t>
      </w:r>
      <w:proofErr w:type="spellEnd"/>
      <w:r w:rsidRPr="005A0C1F">
        <w:rPr>
          <w:rFonts w:ascii="Arial" w:hAnsi="Arial" w:cs="Arial"/>
          <w:lang w:val="ro-MD"/>
        </w:rPr>
        <w:t xml:space="preserve">. În cazul în care la astfel de activ </w:t>
      </w:r>
      <w:proofErr w:type="spellStart"/>
      <w:r w:rsidRPr="005A0C1F">
        <w:rPr>
          <w:rFonts w:ascii="Arial" w:hAnsi="Arial" w:cs="Arial"/>
          <w:lang w:val="ro-MD"/>
        </w:rPr>
        <w:t>iarăşi</w:t>
      </w:r>
      <w:proofErr w:type="spellEnd"/>
      <w:r w:rsidRPr="005A0C1F">
        <w:rPr>
          <w:rFonts w:ascii="Arial" w:hAnsi="Arial" w:cs="Arial"/>
          <w:lang w:val="ro-MD"/>
        </w:rPr>
        <w:t xml:space="preserve"> nu se achită plata în termen de 30 de zile, inclusiv, acesta se clasifică nu mai sus ca "</w:t>
      </w:r>
      <w:proofErr w:type="spellStart"/>
      <w:r w:rsidRPr="005A0C1F">
        <w:rPr>
          <w:rFonts w:ascii="Arial" w:hAnsi="Arial" w:cs="Arial"/>
          <w:lang w:val="ro-MD"/>
        </w:rPr>
        <w:t>substandard</w:t>
      </w:r>
      <w:proofErr w:type="spellEnd"/>
      <w:r w:rsidRPr="005A0C1F">
        <w:rPr>
          <w:rFonts w:ascii="Arial" w:hAnsi="Arial" w:cs="Arial"/>
          <w:lang w:val="ro-MD"/>
        </w:rPr>
        <w:t xml:space="preserve">",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circumstanţe</w:t>
      </w:r>
      <w:proofErr w:type="spellEnd"/>
      <w:r w:rsidRPr="005A0C1F">
        <w:rPr>
          <w:rFonts w:ascii="Arial" w:hAnsi="Arial" w:cs="Arial"/>
          <w:lang w:val="ro-MD"/>
        </w:rPr>
        <w:t xml:space="preserve"> </w:t>
      </w:r>
      <w:proofErr w:type="spellStart"/>
      <w:r w:rsidRPr="005A0C1F">
        <w:rPr>
          <w:rFonts w:ascii="Arial" w:hAnsi="Arial" w:cs="Arial"/>
          <w:lang w:val="ro-MD"/>
        </w:rPr>
        <w:t>pînă</w:t>
      </w:r>
      <w:proofErr w:type="spellEnd"/>
      <w:r w:rsidRPr="005A0C1F">
        <w:rPr>
          <w:rFonts w:ascii="Arial" w:hAnsi="Arial" w:cs="Arial"/>
          <w:lang w:val="ro-MD"/>
        </w:rPr>
        <w:t xml:space="preserve"> </w:t>
      </w:r>
      <w:proofErr w:type="spellStart"/>
      <w:r w:rsidRPr="005A0C1F">
        <w:rPr>
          <w:rFonts w:ascii="Arial" w:hAnsi="Arial" w:cs="Arial"/>
          <w:lang w:val="ro-MD"/>
        </w:rPr>
        <w:t>cînd</w:t>
      </w:r>
      <w:proofErr w:type="spellEnd"/>
      <w:r w:rsidRPr="005A0C1F">
        <w:rPr>
          <w:rFonts w:ascii="Arial" w:hAnsi="Arial" w:cs="Arial"/>
          <w:lang w:val="ro-MD"/>
        </w:rPr>
        <w:t xml:space="preserve"> activul devine la termen.</w:t>
      </w:r>
    </w:p>
    <w:p w14:paraId="7A9922D2"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[Pct.32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5FD9B9C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EB8683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33</w:t>
      </w:r>
      <w:r w:rsidRPr="005A0C1F">
        <w:rPr>
          <w:rFonts w:ascii="Arial" w:hAnsi="Arial" w:cs="Arial"/>
          <w:b/>
          <w:bCs/>
          <w:i/>
          <w:iCs/>
          <w:lang w:val="ro-MD"/>
        </w:rPr>
        <w:t>.</w:t>
      </w:r>
      <w:r w:rsidRPr="005A0C1F">
        <w:rPr>
          <w:rFonts w:ascii="Arial" w:hAnsi="Arial" w:cs="Arial"/>
          <w:lang w:val="ro-MD"/>
        </w:rPr>
        <w:t xml:space="preserve"> Creditul de consum, creditul acordat salariatului băncii (negarantat prin gaj sau alte mijloace de garantare) în valoare (suma specificată în contract) de până la 400 mii de lei </w:t>
      </w:r>
      <w:proofErr w:type="spellStart"/>
      <w:r w:rsidRPr="005A0C1F">
        <w:rPr>
          <w:rFonts w:ascii="Arial" w:hAnsi="Arial" w:cs="Arial"/>
          <w:lang w:val="ro-MD"/>
        </w:rPr>
        <w:t>şi</w:t>
      </w:r>
      <w:proofErr w:type="spellEnd"/>
      <w:r w:rsidRPr="005A0C1F">
        <w:rPr>
          <w:rFonts w:ascii="Arial" w:hAnsi="Arial" w:cs="Arial"/>
          <w:lang w:val="ro-MD"/>
        </w:rPr>
        <w:t xml:space="preserve"> creditul acordat persoanei juridice, persoanei fizice care practică activitate de întreprinzător, întreprinderii individuale, gospodăriei </w:t>
      </w:r>
      <w:proofErr w:type="spellStart"/>
      <w:r w:rsidRPr="005A0C1F">
        <w:rPr>
          <w:rFonts w:ascii="Arial" w:hAnsi="Arial" w:cs="Arial"/>
          <w:lang w:val="ro-MD"/>
        </w:rPr>
        <w:t>ţărăneşti</w:t>
      </w:r>
      <w:proofErr w:type="spellEnd"/>
      <w:r w:rsidRPr="005A0C1F">
        <w:rPr>
          <w:rFonts w:ascii="Arial" w:hAnsi="Arial" w:cs="Arial"/>
          <w:lang w:val="ro-MD"/>
        </w:rPr>
        <w:t xml:space="preserve">, persoanei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birourilor </w:t>
      </w:r>
      <w:proofErr w:type="spellStart"/>
      <w:r w:rsidRPr="005A0C1F">
        <w:rPr>
          <w:rFonts w:ascii="Arial" w:hAnsi="Arial" w:cs="Arial"/>
          <w:lang w:val="ro-MD"/>
        </w:rPr>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cabinetelor individuale ale medicilor de familie în valoare (suma specificată în contract) de până la 1 milion de lei care nu este garantat cu gaj sau prin alte mijloace de garantare, a căror rambursare se bazează numai pe </w:t>
      </w:r>
      <w:proofErr w:type="spellStart"/>
      <w:r w:rsidRPr="005A0C1F">
        <w:rPr>
          <w:rFonts w:ascii="Arial" w:hAnsi="Arial" w:cs="Arial"/>
          <w:lang w:val="ro-MD"/>
        </w:rPr>
        <w:t>obligaţia</w:t>
      </w:r>
      <w:proofErr w:type="spellEnd"/>
      <w:r w:rsidRPr="005A0C1F">
        <w:rPr>
          <w:rFonts w:ascii="Arial" w:hAnsi="Arial" w:cs="Arial"/>
          <w:lang w:val="ro-MD"/>
        </w:rPr>
        <w:t xml:space="preserve"> debitorului </w:t>
      </w:r>
      <w:proofErr w:type="spellStart"/>
      <w:r w:rsidRPr="005A0C1F">
        <w:rPr>
          <w:rFonts w:ascii="Arial" w:hAnsi="Arial" w:cs="Arial"/>
          <w:lang w:val="ro-MD"/>
        </w:rPr>
        <w:t>şi</w:t>
      </w:r>
      <w:proofErr w:type="spellEnd"/>
      <w:r w:rsidRPr="005A0C1F">
        <w:rPr>
          <w:rFonts w:ascii="Arial" w:hAnsi="Arial" w:cs="Arial"/>
          <w:lang w:val="ro-MD"/>
        </w:rPr>
        <w:t xml:space="preserve"> pe procedurile asiguratorii interne ale băncii, precum </w:t>
      </w:r>
      <w:proofErr w:type="spellStart"/>
      <w:r w:rsidRPr="005A0C1F">
        <w:rPr>
          <w:rFonts w:ascii="Arial" w:hAnsi="Arial" w:cs="Arial"/>
          <w:lang w:val="ro-MD"/>
        </w:rPr>
        <w:t>şi</w:t>
      </w:r>
      <w:proofErr w:type="spellEnd"/>
      <w:r w:rsidRPr="005A0C1F">
        <w:rPr>
          <w:rFonts w:ascii="Arial" w:hAnsi="Arial" w:cs="Arial"/>
          <w:lang w:val="ro-MD"/>
        </w:rPr>
        <w:t xml:space="preserve"> datoriile debitoare ale persoanelor fizice </w:t>
      </w:r>
      <w:proofErr w:type="spellStart"/>
      <w:r w:rsidRPr="005A0C1F">
        <w:rPr>
          <w:rFonts w:ascii="Arial" w:hAnsi="Arial" w:cs="Arial"/>
          <w:lang w:val="ro-MD"/>
        </w:rPr>
        <w:t>şi</w:t>
      </w:r>
      <w:proofErr w:type="spellEnd"/>
      <w:r w:rsidRPr="005A0C1F">
        <w:rPr>
          <w:rFonts w:ascii="Arial" w:hAnsi="Arial" w:cs="Arial"/>
          <w:lang w:val="ro-MD"/>
        </w:rPr>
        <w:t xml:space="preserve"> juridice în valoarea respectivă se clasifică în felul următor:</w:t>
      </w:r>
    </w:p>
    <w:p w14:paraId="438237C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1) Pentru creditele/datoriile debitoare a căror plată se efectuează nu mai rar </w:t>
      </w:r>
      <w:proofErr w:type="spellStart"/>
      <w:r w:rsidRPr="005A0C1F">
        <w:rPr>
          <w:rFonts w:ascii="Arial" w:hAnsi="Arial" w:cs="Arial"/>
          <w:lang w:val="ro-MD"/>
        </w:rPr>
        <w:t>decît</w:t>
      </w:r>
      <w:proofErr w:type="spellEnd"/>
      <w:r w:rsidRPr="005A0C1F">
        <w:rPr>
          <w:rFonts w:ascii="Arial" w:hAnsi="Arial" w:cs="Arial"/>
          <w:lang w:val="ro-MD"/>
        </w:rPr>
        <w:t xml:space="preserve"> o dată pe lună:</w:t>
      </w:r>
    </w:p>
    <w:p w14:paraId="75A1CF0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w:t>
      </w:r>
      <w:proofErr w:type="spellStart"/>
      <w:r w:rsidRPr="005A0C1F">
        <w:rPr>
          <w:rFonts w:ascii="Arial" w:hAnsi="Arial" w:cs="Arial"/>
          <w:lang w:val="ro-MD"/>
        </w:rPr>
        <w:t>pînă</w:t>
      </w:r>
      <w:proofErr w:type="spellEnd"/>
      <w:r w:rsidRPr="005A0C1F">
        <w:rPr>
          <w:rFonts w:ascii="Arial" w:hAnsi="Arial" w:cs="Arial"/>
          <w:lang w:val="ro-MD"/>
        </w:rPr>
        <w:t xml:space="preserve"> la 30 de zile creditul/datoria debitoare se clasifică nu mai sus de categoria "supravegheat";</w:t>
      </w:r>
    </w:p>
    <w:p w14:paraId="5B9089F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de la 31 </w:t>
      </w:r>
      <w:proofErr w:type="spellStart"/>
      <w:r w:rsidRPr="005A0C1F">
        <w:rPr>
          <w:rFonts w:ascii="Arial" w:hAnsi="Arial" w:cs="Arial"/>
          <w:lang w:val="ro-MD"/>
        </w:rPr>
        <w:t>pînă</w:t>
      </w:r>
      <w:proofErr w:type="spellEnd"/>
      <w:r w:rsidRPr="005A0C1F">
        <w:rPr>
          <w:rFonts w:ascii="Arial" w:hAnsi="Arial" w:cs="Arial"/>
          <w:lang w:val="ro-MD"/>
        </w:rPr>
        <w:t xml:space="preserve"> la 60 de zile creditul/datoria debitoare se clasifică nu mai sus de categoria "</w:t>
      </w:r>
      <w:proofErr w:type="spellStart"/>
      <w:r w:rsidRPr="005A0C1F">
        <w:rPr>
          <w:rFonts w:ascii="Arial" w:hAnsi="Arial" w:cs="Arial"/>
          <w:lang w:val="ro-MD"/>
        </w:rPr>
        <w:t>substandard</w:t>
      </w:r>
      <w:proofErr w:type="spellEnd"/>
      <w:r w:rsidRPr="005A0C1F">
        <w:rPr>
          <w:rFonts w:ascii="Arial" w:hAnsi="Arial" w:cs="Arial"/>
          <w:lang w:val="ro-MD"/>
        </w:rPr>
        <w:t>";</w:t>
      </w:r>
    </w:p>
    <w:p w14:paraId="530AF40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de la 61 </w:t>
      </w:r>
      <w:proofErr w:type="spellStart"/>
      <w:r w:rsidRPr="005A0C1F">
        <w:rPr>
          <w:rFonts w:ascii="Arial" w:hAnsi="Arial" w:cs="Arial"/>
          <w:lang w:val="ro-MD"/>
        </w:rPr>
        <w:t>pînă</w:t>
      </w:r>
      <w:proofErr w:type="spellEnd"/>
      <w:r w:rsidRPr="005A0C1F">
        <w:rPr>
          <w:rFonts w:ascii="Arial" w:hAnsi="Arial" w:cs="Arial"/>
          <w:lang w:val="ro-MD"/>
        </w:rPr>
        <w:t xml:space="preserve"> la 90 de zile creditul/datoria debitoare se clasifică nu mai sus de categoria "dubios (îndoielnic)";</w:t>
      </w:r>
    </w:p>
    <w:p w14:paraId="6641463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cu mai mult de 90 de zile creditul/datoria debitoare se clasifică nu mai sus de categoria "compromis (pierderi)".</w:t>
      </w:r>
    </w:p>
    <w:p w14:paraId="712FFF0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 xml:space="preserve">2) Creditele/datoriile debitoare a căror plată se efectuează mai rar </w:t>
      </w:r>
      <w:proofErr w:type="spellStart"/>
      <w:r w:rsidRPr="005A0C1F">
        <w:rPr>
          <w:rFonts w:ascii="Arial" w:hAnsi="Arial" w:cs="Arial"/>
          <w:lang w:val="ro-MD"/>
        </w:rPr>
        <w:t>decît</w:t>
      </w:r>
      <w:proofErr w:type="spellEnd"/>
      <w:r w:rsidRPr="005A0C1F">
        <w:rPr>
          <w:rFonts w:ascii="Arial" w:hAnsi="Arial" w:cs="Arial"/>
          <w:lang w:val="ro-MD"/>
        </w:rPr>
        <w:t xml:space="preserve"> o dată pe lună se clasifică cu o categorie mai dură pentru fiecare caz prevăzut la punctul 1, cu </w:t>
      </w:r>
      <w:proofErr w:type="spellStart"/>
      <w:r w:rsidRPr="005A0C1F">
        <w:rPr>
          <w:rFonts w:ascii="Arial" w:hAnsi="Arial" w:cs="Arial"/>
          <w:lang w:val="ro-MD"/>
        </w:rPr>
        <w:t>excepţia</w:t>
      </w:r>
      <w:proofErr w:type="spellEnd"/>
      <w:r w:rsidRPr="005A0C1F">
        <w:rPr>
          <w:rFonts w:ascii="Arial" w:hAnsi="Arial" w:cs="Arial"/>
          <w:lang w:val="ro-MD"/>
        </w:rPr>
        <w:t xml:space="preserve"> celora care deja au fost clasificate în categoria "compromis (pierderi)".</w:t>
      </w:r>
    </w:p>
    <w:p w14:paraId="595889B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În cazul în care suma tuturor creditelor (suma specificată în contract) acordate în </w:t>
      </w:r>
      <w:proofErr w:type="spellStart"/>
      <w:r w:rsidRPr="005A0C1F">
        <w:rPr>
          <w:rFonts w:ascii="Arial" w:hAnsi="Arial" w:cs="Arial"/>
          <w:lang w:val="ro-MD"/>
        </w:rPr>
        <w:t>condiţiile</w:t>
      </w:r>
      <w:proofErr w:type="spellEnd"/>
      <w:r w:rsidRPr="005A0C1F">
        <w:rPr>
          <w:rFonts w:ascii="Arial" w:hAnsi="Arial" w:cs="Arial"/>
          <w:lang w:val="ro-MD"/>
        </w:rPr>
        <w:t xml:space="preserve"> acestui punct unui debitor </w:t>
      </w:r>
      <w:proofErr w:type="spellStart"/>
      <w:r w:rsidRPr="005A0C1F">
        <w:rPr>
          <w:rFonts w:ascii="Arial" w:hAnsi="Arial" w:cs="Arial"/>
          <w:lang w:val="ro-MD"/>
        </w:rPr>
        <w:t>depăşeşte</w:t>
      </w:r>
      <w:proofErr w:type="spellEnd"/>
      <w:r w:rsidRPr="005A0C1F">
        <w:rPr>
          <w:rFonts w:ascii="Arial" w:hAnsi="Arial" w:cs="Arial"/>
          <w:lang w:val="ro-MD"/>
        </w:rPr>
        <w:t xml:space="preserve"> valorile creditelor indicate în prezentul punct, clasificarea acestora se efectuează în conformitate cu punctele 14 - 17.</w:t>
      </w:r>
    </w:p>
    <w:p w14:paraId="34A7EBDA"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[Pct.33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290FD0C8"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[Pct.33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5EC9402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69AFEF0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33</w:t>
      </w:r>
      <w:r w:rsidRPr="005A0C1F">
        <w:rPr>
          <w:rFonts w:ascii="Arial" w:hAnsi="Arial" w:cs="Arial"/>
          <w:b/>
          <w:bCs/>
          <w:vertAlign w:val="superscript"/>
          <w:lang w:val="ro-MD"/>
        </w:rPr>
        <w:t>1</w:t>
      </w:r>
      <w:r w:rsidRPr="005A0C1F">
        <w:rPr>
          <w:rFonts w:ascii="Arial" w:hAnsi="Arial" w:cs="Arial"/>
          <w:b/>
          <w:bCs/>
          <w:lang w:val="ro-MD"/>
        </w:rPr>
        <w:t>.</w:t>
      </w:r>
      <w:r w:rsidRPr="005A0C1F">
        <w:rPr>
          <w:rFonts w:ascii="Arial" w:hAnsi="Arial" w:cs="Arial"/>
          <w:lang w:val="ro-MD"/>
        </w:rPr>
        <w:t xml:space="preserve"> Creditele/datoriile debitoare în valoare (suma specificată în contract) de până la 400 mii de lei în cazul persoanelor fizice care nu practică activitate de întreprinzător </w:t>
      </w:r>
      <w:proofErr w:type="spellStart"/>
      <w:r w:rsidRPr="005A0C1F">
        <w:rPr>
          <w:rFonts w:ascii="Arial" w:hAnsi="Arial" w:cs="Arial"/>
          <w:lang w:val="ro-MD"/>
        </w:rPr>
        <w:t>şi</w:t>
      </w:r>
      <w:proofErr w:type="spellEnd"/>
      <w:r w:rsidRPr="005A0C1F">
        <w:rPr>
          <w:rFonts w:ascii="Arial" w:hAnsi="Arial" w:cs="Arial"/>
          <w:lang w:val="ro-MD"/>
        </w:rPr>
        <w:t xml:space="preserve"> de până la 1 milion de lei în cazul persoanelor juridice, persoanelor fizice care practică activitate de întreprinzător, întreprinderilor individuale, gospodăriilor </w:t>
      </w:r>
      <w:proofErr w:type="spellStart"/>
      <w:r w:rsidRPr="005A0C1F">
        <w:rPr>
          <w:rFonts w:ascii="Arial" w:hAnsi="Arial" w:cs="Arial"/>
          <w:lang w:val="ro-MD"/>
        </w:rPr>
        <w:t>ţărăneşti</w:t>
      </w:r>
      <w:proofErr w:type="spellEnd"/>
      <w:r w:rsidRPr="005A0C1F">
        <w:rPr>
          <w:rFonts w:ascii="Arial" w:hAnsi="Arial" w:cs="Arial"/>
          <w:lang w:val="ro-MD"/>
        </w:rPr>
        <w:t xml:space="preserve">, persoanelor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birourilor </w:t>
      </w:r>
      <w:proofErr w:type="spellStart"/>
      <w:r w:rsidRPr="005A0C1F">
        <w:rPr>
          <w:rFonts w:ascii="Arial" w:hAnsi="Arial" w:cs="Arial"/>
          <w:lang w:val="ro-MD"/>
        </w:rPr>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cabinetelor individuale ale medicilor de familie, cu </w:t>
      </w:r>
      <w:proofErr w:type="spellStart"/>
      <w:r w:rsidRPr="005A0C1F">
        <w:rPr>
          <w:rFonts w:ascii="Arial" w:hAnsi="Arial" w:cs="Arial"/>
          <w:lang w:val="ro-MD"/>
        </w:rPr>
        <w:t>excepţia</w:t>
      </w:r>
      <w:proofErr w:type="spellEnd"/>
      <w:r w:rsidRPr="005A0C1F">
        <w:rPr>
          <w:rFonts w:ascii="Arial" w:hAnsi="Arial" w:cs="Arial"/>
          <w:lang w:val="ro-MD"/>
        </w:rPr>
        <w:t xml:space="preserve"> creditelor prevăzute la punctul 33, care sunt total sau </w:t>
      </w:r>
      <w:proofErr w:type="spellStart"/>
      <w:r w:rsidRPr="005A0C1F">
        <w:rPr>
          <w:rFonts w:ascii="Arial" w:hAnsi="Arial" w:cs="Arial"/>
          <w:lang w:val="ro-MD"/>
        </w:rPr>
        <w:t>parţial</w:t>
      </w:r>
      <w:proofErr w:type="spellEnd"/>
      <w:r w:rsidRPr="005A0C1F">
        <w:rPr>
          <w:rFonts w:ascii="Arial" w:hAnsi="Arial" w:cs="Arial"/>
          <w:lang w:val="ro-MD"/>
        </w:rPr>
        <w:t xml:space="preserve"> asigurate cu </w:t>
      </w:r>
      <w:proofErr w:type="spellStart"/>
      <w:r w:rsidRPr="005A0C1F">
        <w:rPr>
          <w:rFonts w:ascii="Arial" w:hAnsi="Arial" w:cs="Arial"/>
          <w:lang w:val="ro-MD"/>
        </w:rPr>
        <w:t>garanţii</w:t>
      </w:r>
      <w:proofErr w:type="spellEnd"/>
      <w:r w:rsidRPr="005A0C1F">
        <w:rPr>
          <w:rFonts w:ascii="Arial" w:hAnsi="Arial" w:cs="Arial"/>
          <w:lang w:val="ro-MD"/>
        </w:rPr>
        <w:t xml:space="preserve"> financiare acordate în cadrul proiectelor specializate de către </w:t>
      </w:r>
      <w:proofErr w:type="spellStart"/>
      <w:r w:rsidRPr="005A0C1F">
        <w:rPr>
          <w:rFonts w:ascii="Arial" w:hAnsi="Arial" w:cs="Arial"/>
          <w:lang w:val="ro-MD"/>
        </w:rPr>
        <w:t>organizaţiile</w:t>
      </w:r>
      <w:proofErr w:type="spellEnd"/>
      <w:r w:rsidRPr="005A0C1F">
        <w:rPr>
          <w:rFonts w:ascii="Arial" w:hAnsi="Arial" w:cs="Arial"/>
          <w:lang w:val="ro-MD"/>
        </w:rPr>
        <w:t xml:space="preserve"> financiare </w:t>
      </w:r>
      <w:proofErr w:type="spellStart"/>
      <w:r w:rsidRPr="005A0C1F">
        <w:rPr>
          <w:rFonts w:ascii="Arial" w:hAnsi="Arial" w:cs="Arial"/>
          <w:lang w:val="ro-MD"/>
        </w:rPr>
        <w:t>internaţionale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/sau de persoanele juridice al căror obiect de activitate îl constituie garantarea creditelor </w:t>
      </w:r>
      <w:proofErr w:type="spellStart"/>
      <w:r w:rsidRPr="005A0C1F">
        <w:rPr>
          <w:rFonts w:ascii="Arial" w:hAnsi="Arial" w:cs="Arial"/>
          <w:lang w:val="ro-MD"/>
        </w:rPr>
        <w:t>şi</w:t>
      </w:r>
      <w:proofErr w:type="spellEnd"/>
      <w:r w:rsidRPr="005A0C1F">
        <w:rPr>
          <w:rFonts w:ascii="Arial" w:hAnsi="Arial" w:cs="Arial"/>
          <w:lang w:val="ro-MD"/>
        </w:rPr>
        <w:t xml:space="preserve"> al căror patrimoniu este constituit majoritar din </w:t>
      </w:r>
      <w:proofErr w:type="spellStart"/>
      <w:r w:rsidRPr="005A0C1F">
        <w:rPr>
          <w:rFonts w:ascii="Arial" w:hAnsi="Arial" w:cs="Arial"/>
          <w:lang w:val="ro-MD"/>
        </w:rPr>
        <w:t>participaţii</w:t>
      </w:r>
      <w:proofErr w:type="spellEnd"/>
      <w:r w:rsidRPr="005A0C1F">
        <w:rPr>
          <w:rFonts w:ascii="Arial" w:hAnsi="Arial" w:cs="Arial"/>
          <w:lang w:val="ro-MD"/>
        </w:rPr>
        <w:t xml:space="preserve"> ale băncilor </w:t>
      </w:r>
      <w:proofErr w:type="spellStart"/>
      <w:r w:rsidRPr="005A0C1F">
        <w:rPr>
          <w:rFonts w:ascii="Arial" w:hAnsi="Arial" w:cs="Arial"/>
          <w:lang w:val="ro-MD"/>
        </w:rPr>
        <w:t>licenţiate</w:t>
      </w:r>
      <w:proofErr w:type="spellEnd"/>
      <w:r w:rsidRPr="005A0C1F">
        <w:rPr>
          <w:rFonts w:ascii="Arial" w:hAnsi="Arial" w:cs="Arial"/>
          <w:lang w:val="ro-MD"/>
        </w:rPr>
        <w:t xml:space="preserve"> sau ale statului:</w:t>
      </w:r>
    </w:p>
    <w:p w14:paraId="1D7233A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de la 31 </w:t>
      </w:r>
      <w:proofErr w:type="spellStart"/>
      <w:r w:rsidRPr="005A0C1F">
        <w:rPr>
          <w:rFonts w:ascii="Arial" w:hAnsi="Arial" w:cs="Arial"/>
          <w:lang w:val="ro-MD"/>
        </w:rPr>
        <w:t>pînă</w:t>
      </w:r>
      <w:proofErr w:type="spellEnd"/>
      <w:r w:rsidRPr="005A0C1F">
        <w:rPr>
          <w:rFonts w:ascii="Arial" w:hAnsi="Arial" w:cs="Arial"/>
          <w:lang w:val="ro-MD"/>
        </w:rPr>
        <w:t xml:space="preserve"> la 60 de zile creditul/datoria debitoare se clasifică nu mai sus de categoria "supravegheat";</w:t>
      </w:r>
    </w:p>
    <w:p w14:paraId="4134E33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de la 61 </w:t>
      </w:r>
      <w:proofErr w:type="spellStart"/>
      <w:r w:rsidRPr="005A0C1F">
        <w:rPr>
          <w:rFonts w:ascii="Arial" w:hAnsi="Arial" w:cs="Arial"/>
          <w:lang w:val="ro-MD"/>
        </w:rPr>
        <w:t>pînă</w:t>
      </w:r>
      <w:proofErr w:type="spellEnd"/>
      <w:r w:rsidRPr="005A0C1F">
        <w:rPr>
          <w:rFonts w:ascii="Arial" w:hAnsi="Arial" w:cs="Arial"/>
          <w:lang w:val="ro-MD"/>
        </w:rPr>
        <w:t xml:space="preserve"> la 90 de zile creditul/datoria debitoare se clasifică nu mai sus de categoria "</w:t>
      </w:r>
      <w:proofErr w:type="spellStart"/>
      <w:r w:rsidRPr="005A0C1F">
        <w:rPr>
          <w:rFonts w:ascii="Arial" w:hAnsi="Arial" w:cs="Arial"/>
          <w:lang w:val="ro-MD"/>
        </w:rPr>
        <w:t>substandard</w:t>
      </w:r>
      <w:proofErr w:type="spellEnd"/>
      <w:r w:rsidRPr="005A0C1F">
        <w:rPr>
          <w:rFonts w:ascii="Arial" w:hAnsi="Arial" w:cs="Arial"/>
          <w:lang w:val="ro-MD"/>
        </w:rPr>
        <w:t>";</w:t>
      </w:r>
    </w:p>
    <w:p w14:paraId="24FD826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de la 91 </w:t>
      </w:r>
      <w:proofErr w:type="spellStart"/>
      <w:r w:rsidRPr="005A0C1F">
        <w:rPr>
          <w:rFonts w:ascii="Arial" w:hAnsi="Arial" w:cs="Arial"/>
          <w:lang w:val="ro-MD"/>
        </w:rPr>
        <w:t>pînă</w:t>
      </w:r>
      <w:proofErr w:type="spellEnd"/>
      <w:r w:rsidRPr="005A0C1F">
        <w:rPr>
          <w:rFonts w:ascii="Arial" w:hAnsi="Arial" w:cs="Arial"/>
          <w:lang w:val="ro-MD"/>
        </w:rPr>
        <w:t xml:space="preserve"> la 180 de zile creditul/datoria debitoare se clasifică nu mai sus de categoria "dubios (îndoielnic)";</w:t>
      </w:r>
    </w:p>
    <w:p w14:paraId="2C7FB56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în cazul în care debitorul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cu mai mult de 181 de zile creditul/datoria debitoare se clasifică nu mai sus de categoria "compromis (pierderi)".</w:t>
      </w:r>
    </w:p>
    <w:p w14:paraId="3A600FE8"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[Pct.33</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124F140C"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[Pct.33</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introdus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nr.301 din 20.12.2012, în vigoare 27.12.2012]</w:t>
      </w:r>
    </w:p>
    <w:p w14:paraId="7EC0BEE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36802F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34.</w:t>
      </w:r>
      <w:r w:rsidRPr="005A0C1F">
        <w:rPr>
          <w:rFonts w:ascii="Arial" w:hAnsi="Arial" w:cs="Arial"/>
          <w:lang w:val="ro-MD"/>
        </w:rPr>
        <w:t xml:space="preserve"> Pe </w:t>
      </w:r>
      <w:proofErr w:type="spellStart"/>
      <w:r w:rsidRPr="005A0C1F">
        <w:rPr>
          <w:rFonts w:ascii="Arial" w:hAnsi="Arial" w:cs="Arial"/>
          <w:lang w:val="ro-MD"/>
        </w:rPr>
        <w:t>lîngă</w:t>
      </w:r>
      <w:proofErr w:type="spellEnd"/>
      <w:r w:rsidRPr="005A0C1F">
        <w:rPr>
          <w:rFonts w:ascii="Arial" w:hAnsi="Arial" w:cs="Arial"/>
          <w:lang w:val="ro-MD"/>
        </w:rPr>
        <w:t xml:space="preserve"> respectarea termenelor de plată la creditele/datoriile debitoare, în cadrul procesului de clasificare, se vor evalua procedurile asigurătorii interne privind acordarea/</w:t>
      </w:r>
      <w:proofErr w:type="spellStart"/>
      <w:r w:rsidRPr="005A0C1F">
        <w:rPr>
          <w:rFonts w:ascii="Arial" w:hAnsi="Arial" w:cs="Arial"/>
          <w:lang w:val="ro-MD"/>
        </w:rPr>
        <w:t>apariţia</w:t>
      </w:r>
      <w:proofErr w:type="spellEnd"/>
      <w:r w:rsidRPr="005A0C1F">
        <w:rPr>
          <w:rFonts w:ascii="Arial" w:hAnsi="Arial" w:cs="Arial"/>
          <w:lang w:val="ro-MD"/>
        </w:rPr>
        <w:t xml:space="preserve">, supravegherea </w:t>
      </w:r>
      <w:proofErr w:type="spellStart"/>
      <w:r w:rsidRPr="005A0C1F">
        <w:rPr>
          <w:rFonts w:ascii="Arial" w:hAnsi="Arial" w:cs="Arial"/>
          <w:lang w:val="ro-MD"/>
        </w:rPr>
        <w:t>şi</w:t>
      </w:r>
      <w:proofErr w:type="spellEnd"/>
      <w:r w:rsidRPr="005A0C1F">
        <w:rPr>
          <w:rFonts w:ascii="Arial" w:hAnsi="Arial" w:cs="Arial"/>
          <w:lang w:val="ro-MD"/>
        </w:rPr>
        <w:t xml:space="preserve"> rambursarea creditelor/datoriilor debitoare ale persoanelor fizice </w:t>
      </w:r>
      <w:proofErr w:type="spellStart"/>
      <w:r w:rsidRPr="005A0C1F">
        <w:rPr>
          <w:rFonts w:ascii="Arial" w:hAnsi="Arial" w:cs="Arial"/>
          <w:lang w:val="ro-MD"/>
        </w:rPr>
        <w:t>şi</w:t>
      </w:r>
      <w:proofErr w:type="spellEnd"/>
      <w:r w:rsidRPr="005A0C1F">
        <w:rPr>
          <w:rFonts w:ascii="Arial" w:hAnsi="Arial" w:cs="Arial"/>
          <w:lang w:val="ro-MD"/>
        </w:rPr>
        <w:t xml:space="preserve"> juridice. </w:t>
      </w:r>
      <w:proofErr w:type="spellStart"/>
      <w:r w:rsidRPr="005A0C1F">
        <w:rPr>
          <w:rFonts w:ascii="Arial" w:hAnsi="Arial" w:cs="Arial"/>
          <w:lang w:val="ro-MD"/>
        </w:rPr>
        <w:t>Adiţional</w:t>
      </w:r>
      <w:proofErr w:type="spellEnd"/>
      <w:r w:rsidRPr="005A0C1F">
        <w:rPr>
          <w:rFonts w:ascii="Arial" w:hAnsi="Arial" w:cs="Arial"/>
          <w:lang w:val="ro-MD"/>
        </w:rPr>
        <w:t xml:space="preserve">, la clasificarea creditelor/datoriilor debitoare ale persoanelor juridice , persoanelor fizice care practică activitate de întreprinzător, întreprinderilor individuale, gospodăriilor </w:t>
      </w:r>
      <w:proofErr w:type="spellStart"/>
      <w:r w:rsidRPr="005A0C1F">
        <w:rPr>
          <w:rFonts w:ascii="Arial" w:hAnsi="Arial" w:cs="Arial"/>
          <w:lang w:val="ro-MD"/>
        </w:rPr>
        <w:t>ţărăneşti</w:t>
      </w:r>
      <w:proofErr w:type="spellEnd"/>
      <w:r w:rsidRPr="005A0C1F">
        <w:rPr>
          <w:rFonts w:ascii="Arial" w:hAnsi="Arial" w:cs="Arial"/>
          <w:lang w:val="ro-MD"/>
        </w:rPr>
        <w:t xml:space="preserve">, persoanelor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birourilor </w:t>
      </w:r>
      <w:proofErr w:type="spellStart"/>
      <w:r w:rsidRPr="005A0C1F">
        <w:rPr>
          <w:rFonts w:ascii="Arial" w:hAnsi="Arial" w:cs="Arial"/>
          <w:lang w:val="ro-MD"/>
        </w:rPr>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cabinetelor individuale ale medicilor de familie se </w:t>
      </w:r>
      <w:proofErr w:type="spellStart"/>
      <w:r w:rsidRPr="005A0C1F">
        <w:rPr>
          <w:rFonts w:ascii="Arial" w:hAnsi="Arial" w:cs="Arial"/>
          <w:lang w:val="ro-MD"/>
        </w:rPr>
        <w:t>ţine</w:t>
      </w:r>
      <w:proofErr w:type="spellEnd"/>
      <w:r w:rsidRPr="005A0C1F">
        <w:rPr>
          <w:rFonts w:ascii="Arial" w:hAnsi="Arial" w:cs="Arial"/>
          <w:lang w:val="ro-MD"/>
        </w:rPr>
        <w:t xml:space="preserve"> cont </w:t>
      </w:r>
      <w:proofErr w:type="spellStart"/>
      <w:r w:rsidRPr="005A0C1F">
        <w:rPr>
          <w:rFonts w:ascii="Arial" w:hAnsi="Arial" w:cs="Arial"/>
          <w:lang w:val="ro-MD"/>
        </w:rPr>
        <w:t>şi</w:t>
      </w:r>
      <w:proofErr w:type="spellEnd"/>
      <w:r w:rsidRPr="005A0C1F">
        <w:rPr>
          <w:rFonts w:ascii="Arial" w:hAnsi="Arial" w:cs="Arial"/>
          <w:lang w:val="ro-MD"/>
        </w:rPr>
        <w:t xml:space="preserve"> de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acestora, iar în cazul persoanelor fizice care nu practică activitate de întreprinzător </w:t>
      </w:r>
      <w:proofErr w:type="spellStart"/>
      <w:r w:rsidRPr="005A0C1F">
        <w:rPr>
          <w:rFonts w:ascii="Arial" w:hAnsi="Arial" w:cs="Arial"/>
          <w:lang w:val="ro-MD"/>
        </w:rPr>
        <w:t>şi</w:t>
      </w:r>
      <w:proofErr w:type="spellEnd"/>
      <w:r w:rsidRPr="005A0C1F">
        <w:rPr>
          <w:rFonts w:ascii="Arial" w:hAnsi="Arial" w:cs="Arial"/>
          <w:lang w:val="ro-MD"/>
        </w:rPr>
        <w:t xml:space="preserve"> care pe parcursul ultimelor 6 luni au înregistrat </w:t>
      </w:r>
      <w:proofErr w:type="spellStart"/>
      <w:r w:rsidRPr="005A0C1F">
        <w:rPr>
          <w:rFonts w:ascii="Arial" w:hAnsi="Arial" w:cs="Arial"/>
          <w:lang w:val="ro-MD"/>
        </w:rPr>
        <w:t>plăţi</w:t>
      </w:r>
      <w:proofErr w:type="spellEnd"/>
      <w:r w:rsidRPr="005A0C1F">
        <w:rPr>
          <w:rFonts w:ascii="Arial" w:hAnsi="Arial" w:cs="Arial"/>
          <w:lang w:val="ro-MD"/>
        </w:rPr>
        <w:t xml:space="preserve"> expirate - de veniturile confirmate (</w:t>
      </w:r>
      <w:proofErr w:type="spellStart"/>
      <w:r w:rsidRPr="005A0C1F">
        <w:rPr>
          <w:rFonts w:ascii="Arial" w:hAnsi="Arial" w:cs="Arial"/>
          <w:lang w:val="ro-MD"/>
        </w:rPr>
        <w:t>noţiune</w:t>
      </w:r>
      <w:proofErr w:type="spellEnd"/>
      <w:r w:rsidRPr="005A0C1F">
        <w:rPr>
          <w:rFonts w:ascii="Arial" w:hAnsi="Arial" w:cs="Arial"/>
          <w:lang w:val="ro-MD"/>
        </w:rPr>
        <w:t xml:space="preserve"> prevăzută de Regulamentul privind creditarea responsabilă a consumatorilor de către bănci, aprobat prin Hotărârea Comitetului executiv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nr.101/2022). În cazul constatării unor neajunsuri </w:t>
      </w:r>
      <w:proofErr w:type="spellStart"/>
      <w:r w:rsidRPr="005A0C1F">
        <w:rPr>
          <w:rFonts w:ascii="Arial" w:hAnsi="Arial" w:cs="Arial"/>
          <w:lang w:val="ro-MD"/>
        </w:rPr>
        <w:t>substanţiale</w:t>
      </w:r>
      <w:proofErr w:type="spellEnd"/>
      <w:r w:rsidRPr="005A0C1F">
        <w:rPr>
          <w:rFonts w:ascii="Arial" w:hAnsi="Arial" w:cs="Arial"/>
          <w:lang w:val="ro-MD"/>
        </w:rPr>
        <w:t xml:space="preserve"> ale acestora, creditul/datoria debitoare se clasifică într-o categorie mai dură, </w:t>
      </w:r>
      <w:proofErr w:type="spellStart"/>
      <w:r w:rsidRPr="005A0C1F">
        <w:rPr>
          <w:rFonts w:ascii="Arial" w:hAnsi="Arial" w:cs="Arial"/>
          <w:lang w:val="ro-MD"/>
        </w:rPr>
        <w:t>decît</w:t>
      </w:r>
      <w:proofErr w:type="spellEnd"/>
      <w:r w:rsidRPr="005A0C1F">
        <w:rPr>
          <w:rFonts w:ascii="Arial" w:hAnsi="Arial" w:cs="Arial"/>
          <w:lang w:val="ro-MD"/>
        </w:rPr>
        <w:t xml:space="preserve"> cele prevăzute la pct.33 subpct.1) </w:t>
      </w:r>
      <w:proofErr w:type="spellStart"/>
      <w:r w:rsidRPr="005A0C1F">
        <w:rPr>
          <w:rFonts w:ascii="Arial" w:hAnsi="Arial" w:cs="Arial"/>
          <w:lang w:val="ro-MD"/>
        </w:rPr>
        <w:t>şi</w:t>
      </w:r>
      <w:proofErr w:type="spellEnd"/>
      <w:r w:rsidRPr="005A0C1F">
        <w:rPr>
          <w:rFonts w:ascii="Arial" w:hAnsi="Arial" w:cs="Arial"/>
          <w:lang w:val="ro-MD"/>
        </w:rPr>
        <w:t xml:space="preserve"> 2),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circumstanţe</w:t>
      </w:r>
      <w:proofErr w:type="spellEnd"/>
      <w:r w:rsidRPr="005A0C1F">
        <w:rPr>
          <w:rFonts w:ascii="Arial" w:hAnsi="Arial" w:cs="Arial"/>
          <w:lang w:val="ro-MD"/>
        </w:rPr>
        <w:t>.</w:t>
      </w:r>
    </w:p>
    <w:p w14:paraId="0846011E"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[Pct.34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00A5916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6AC7C40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35.</w:t>
      </w:r>
      <w:r w:rsidRPr="005A0C1F">
        <w:rPr>
          <w:rFonts w:ascii="Arial" w:hAnsi="Arial" w:cs="Arial"/>
          <w:lang w:val="ro-MD"/>
        </w:rPr>
        <w:t xml:space="preserve"> Creditele acordate </w:t>
      </w:r>
      <w:proofErr w:type="spellStart"/>
      <w:r w:rsidRPr="005A0C1F">
        <w:rPr>
          <w:rFonts w:ascii="Arial" w:hAnsi="Arial" w:cs="Arial"/>
          <w:lang w:val="ro-MD"/>
        </w:rPr>
        <w:t>şi</w:t>
      </w:r>
      <w:proofErr w:type="spellEnd"/>
      <w:r w:rsidRPr="005A0C1F">
        <w:rPr>
          <w:rFonts w:ascii="Arial" w:hAnsi="Arial" w:cs="Arial"/>
          <w:lang w:val="ro-MD"/>
        </w:rPr>
        <w:t xml:space="preserve">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de acordare pe viitor a mijloacelor </w:t>
      </w:r>
      <w:proofErr w:type="spellStart"/>
      <w:r w:rsidRPr="005A0C1F">
        <w:rPr>
          <w:rFonts w:ascii="Arial" w:hAnsi="Arial" w:cs="Arial"/>
          <w:lang w:val="ro-MD"/>
        </w:rPr>
        <w:t>băneşti</w:t>
      </w:r>
      <w:proofErr w:type="spellEnd"/>
      <w:r w:rsidRPr="005A0C1F">
        <w:rPr>
          <w:rFonts w:ascii="Arial" w:hAnsi="Arial" w:cs="Arial"/>
          <w:lang w:val="ro-MD"/>
        </w:rPr>
        <w:t xml:space="preserve"> unui debitor (cu </w:t>
      </w:r>
      <w:proofErr w:type="spellStart"/>
      <w:r w:rsidRPr="005A0C1F">
        <w:rPr>
          <w:rFonts w:ascii="Arial" w:hAnsi="Arial" w:cs="Arial"/>
          <w:lang w:val="ro-MD"/>
        </w:rPr>
        <w:t>excepţia</w:t>
      </w:r>
      <w:proofErr w:type="spellEnd"/>
      <w:r w:rsidRPr="005A0C1F">
        <w:rPr>
          <w:rFonts w:ascii="Arial" w:hAnsi="Arial" w:cs="Arial"/>
          <w:lang w:val="ro-MD"/>
        </w:rPr>
        <w:t xml:space="preserve"> băncilor), ale cărui datorii </w:t>
      </w:r>
      <w:proofErr w:type="spellStart"/>
      <w:r w:rsidRPr="005A0C1F">
        <w:rPr>
          <w:rFonts w:ascii="Arial" w:hAnsi="Arial" w:cs="Arial"/>
          <w:lang w:val="ro-MD"/>
        </w:rPr>
        <w:t>depăşesc</w:t>
      </w:r>
      <w:proofErr w:type="spellEnd"/>
      <w:r w:rsidRPr="005A0C1F">
        <w:rPr>
          <w:rFonts w:ascii="Arial" w:hAnsi="Arial" w:cs="Arial"/>
          <w:lang w:val="ro-MD"/>
        </w:rPr>
        <w:t xml:space="preserve"> de 8 ori capitalul propriu al acestuia (în cazul în care nu există alte probleme </w:t>
      </w:r>
      <w:proofErr w:type="spellStart"/>
      <w:r w:rsidRPr="005A0C1F">
        <w:rPr>
          <w:rFonts w:ascii="Arial" w:hAnsi="Arial" w:cs="Arial"/>
          <w:lang w:val="ro-MD"/>
        </w:rPr>
        <w:t>potenţiale</w:t>
      </w:r>
      <w:proofErr w:type="spellEnd"/>
      <w:r w:rsidRPr="005A0C1F">
        <w:rPr>
          <w:rFonts w:ascii="Arial" w:hAnsi="Arial" w:cs="Arial"/>
          <w:lang w:val="ro-MD"/>
        </w:rPr>
        <w:t xml:space="preserve"> sau reale legate de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acestuia sau de garantarea creditului) se clasifică nu mai sus de categoria "supravegheat".</w:t>
      </w:r>
    </w:p>
    <w:p w14:paraId="0CB92A4D"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[Pct.35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3698897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 </w:t>
      </w:r>
    </w:p>
    <w:p w14:paraId="14DF5F1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35</w:t>
      </w:r>
      <w:r w:rsidRPr="005A0C1F">
        <w:rPr>
          <w:rFonts w:ascii="Arial" w:hAnsi="Arial" w:cs="Arial"/>
          <w:b/>
          <w:bCs/>
          <w:vertAlign w:val="superscript"/>
          <w:lang w:val="ro-MD"/>
        </w:rPr>
        <w:t>1</w:t>
      </w:r>
      <w:r w:rsidRPr="005A0C1F">
        <w:rPr>
          <w:rFonts w:ascii="Arial" w:hAnsi="Arial" w:cs="Arial"/>
          <w:b/>
          <w:bCs/>
          <w:lang w:val="ro-MD"/>
        </w:rPr>
        <w:t>.</w:t>
      </w:r>
      <w:r w:rsidRPr="005A0C1F">
        <w:rPr>
          <w:rFonts w:ascii="Arial" w:hAnsi="Arial" w:cs="Arial"/>
          <w:lang w:val="ro-MD"/>
        </w:rPr>
        <w:t xml:space="preserve"> Creditele acordate </w:t>
      </w:r>
      <w:proofErr w:type="spellStart"/>
      <w:r w:rsidRPr="005A0C1F">
        <w:rPr>
          <w:rFonts w:ascii="Arial" w:hAnsi="Arial" w:cs="Arial"/>
          <w:lang w:val="ro-MD"/>
        </w:rPr>
        <w:t>şi</w:t>
      </w:r>
      <w:proofErr w:type="spellEnd"/>
      <w:r w:rsidRPr="005A0C1F">
        <w:rPr>
          <w:rFonts w:ascii="Arial" w:hAnsi="Arial" w:cs="Arial"/>
          <w:lang w:val="ro-MD"/>
        </w:rPr>
        <w:t xml:space="preserve">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de acordare pe viitor a mijloacelor </w:t>
      </w:r>
      <w:proofErr w:type="spellStart"/>
      <w:r w:rsidRPr="005A0C1F">
        <w:rPr>
          <w:rFonts w:ascii="Arial" w:hAnsi="Arial" w:cs="Arial"/>
          <w:lang w:val="ro-MD"/>
        </w:rPr>
        <w:t>băneşti</w:t>
      </w:r>
      <w:proofErr w:type="spellEnd"/>
      <w:r w:rsidRPr="005A0C1F">
        <w:rPr>
          <w:rFonts w:ascii="Arial" w:hAnsi="Arial" w:cs="Arial"/>
          <w:lang w:val="ro-MD"/>
        </w:rPr>
        <w:t xml:space="preserve"> unui debitor (cu </w:t>
      </w:r>
      <w:proofErr w:type="spellStart"/>
      <w:r w:rsidRPr="005A0C1F">
        <w:rPr>
          <w:rFonts w:ascii="Arial" w:hAnsi="Arial" w:cs="Arial"/>
          <w:lang w:val="ro-MD"/>
        </w:rPr>
        <w:t>excepţia</w:t>
      </w:r>
      <w:proofErr w:type="spellEnd"/>
      <w:r w:rsidRPr="005A0C1F">
        <w:rPr>
          <w:rFonts w:ascii="Arial" w:hAnsi="Arial" w:cs="Arial"/>
          <w:lang w:val="ro-MD"/>
        </w:rPr>
        <w:t xml:space="preserve"> băncilor), ale cărui datorii </w:t>
      </w:r>
      <w:proofErr w:type="spellStart"/>
      <w:r w:rsidRPr="005A0C1F">
        <w:rPr>
          <w:rFonts w:ascii="Arial" w:hAnsi="Arial" w:cs="Arial"/>
          <w:lang w:val="ro-MD"/>
        </w:rPr>
        <w:t>depăşesc</w:t>
      </w:r>
      <w:proofErr w:type="spellEnd"/>
      <w:r w:rsidRPr="005A0C1F">
        <w:rPr>
          <w:rFonts w:ascii="Arial" w:hAnsi="Arial" w:cs="Arial"/>
          <w:lang w:val="ro-MD"/>
        </w:rPr>
        <w:t xml:space="preserve"> de 30 ori capitalul propriu al debitorului </w:t>
      </w:r>
      <w:proofErr w:type="spellStart"/>
      <w:r w:rsidRPr="005A0C1F">
        <w:rPr>
          <w:rFonts w:ascii="Arial" w:hAnsi="Arial" w:cs="Arial"/>
          <w:lang w:val="ro-MD"/>
        </w:rPr>
        <w:t>şi</w:t>
      </w:r>
      <w:proofErr w:type="spellEnd"/>
      <w:r w:rsidRPr="005A0C1F">
        <w:rPr>
          <w:rFonts w:ascii="Arial" w:hAnsi="Arial" w:cs="Arial"/>
          <w:lang w:val="ro-MD"/>
        </w:rPr>
        <w:t xml:space="preserve"> nu există alte probleme </w:t>
      </w:r>
      <w:proofErr w:type="spellStart"/>
      <w:r w:rsidRPr="005A0C1F">
        <w:rPr>
          <w:rFonts w:ascii="Arial" w:hAnsi="Arial" w:cs="Arial"/>
          <w:lang w:val="ro-MD"/>
        </w:rPr>
        <w:t>potenţiale</w:t>
      </w:r>
      <w:proofErr w:type="spellEnd"/>
      <w:r w:rsidRPr="005A0C1F">
        <w:rPr>
          <w:rFonts w:ascii="Arial" w:hAnsi="Arial" w:cs="Arial"/>
          <w:lang w:val="ro-MD"/>
        </w:rPr>
        <w:t xml:space="preserve"> sau reale legate de </w:t>
      </w:r>
      <w:proofErr w:type="spellStart"/>
      <w:r w:rsidRPr="005A0C1F">
        <w:rPr>
          <w:rFonts w:ascii="Arial" w:hAnsi="Arial" w:cs="Arial"/>
          <w:lang w:val="ro-MD"/>
        </w:rPr>
        <w:t>situaţia</w:t>
      </w:r>
      <w:proofErr w:type="spellEnd"/>
      <w:r w:rsidRPr="005A0C1F">
        <w:rPr>
          <w:rFonts w:ascii="Arial" w:hAnsi="Arial" w:cs="Arial"/>
          <w:lang w:val="ro-MD"/>
        </w:rPr>
        <w:t xml:space="preserve"> financiară a acestuia sau de garantarea creditului, se clasifică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Prevederile respective nu se aplică următoarelor </w:t>
      </w:r>
      <w:proofErr w:type="spellStart"/>
      <w:r w:rsidRPr="005A0C1F">
        <w:rPr>
          <w:rFonts w:ascii="Arial" w:hAnsi="Arial" w:cs="Arial"/>
          <w:lang w:val="ro-MD"/>
        </w:rPr>
        <w:t>situaţii</w:t>
      </w:r>
      <w:proofErr w:type="spellEnd"/>
      <w:r w:rsidRPr="005A0C1F">
        <w:rPr>
          <w:rFonts w:ascii="Arial" w:hAnsi="Arial" w:cs="Arial"/>
          <w:lang w:val="ro-MD"/>
        </w:rPr>
        <w:t>:</w:t>
      </w:r>
    </w:p>
    <w:p w14:paraId="5850F28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pentru creditele </w:t>
      </w:r>
      <w:proofErr w:type="spellStart"/>
      <w:r w:rsidRPr="005A0C1F">
        <w:rPr>
          <w:rFonts w:ascii="Arial" w:hAnsi="Arial" w:cs="Arial"/>
          <w:lang w:val="ro-MD"/>
        </w:rPr>
        <w:t>şi</w:t>
      </w:r>
      <w:proofErr w:type="spellEnd"/>
      <w:r w:rsidRPr="005A0C1F">
        <w:rPr>
          <w:rFonts w:ascii="Arial" w:hAnsi="Arial" w:cs="Arial"/>
          <w:lang w:val="ro-MD"/>
        </w:rPr>
        <w:t xml:space="preserve">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(suma specificată în contract) cumulativă este mai mică sau egală cu 1000000 lei;</w:t>
      </w:r>
    </w:p>
    <w:p w14:paraId="34748C0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pentru creditele </w:t>
      </w:r>
      <w:proofErr w:type="spellStart"/>
      <w:r w:rsidRPr="005A0C1F">
        <w:rPr>
          <w:rFonts w:ascii="Arial" w:hAnsi="Arial" w:cs="Arial"/>
          <w:lang w:val="ro-MD"/>
        </w:rPr>
        <w:t>şi</w:t>
      </w:r>
      <w:proofErr w:type="spellEnd"/>
      <w:r w:rsidRPr="005A0C1F">
        <w:rPr>
          <w:rFonts w:ascii="Arial" w:hAnsi="Arial" w:cs="Arial"/>
          <w:lang w:val="ro-MD"/>
        </w:rPr>
        <w:t xml:space="preserve">/sau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asigurate în </w:t>
      </w:r>
      <w:proofErr w:type="spellStart"/>
      <w:r w:rsidRPr="005A0C1F">
        <w:rPr>
          <w:rFonts w:ascii="Arial" w:hAnsi="Arial" w:cs="Arial"/>
          <w:lang w:val="ro-MD"/>
        </w:rPr>
        <w:t>proporţie</w:t>
      </w:r>
      <w:proofErr w:type="spellEnd"/>
      <w:r w:rsidRPr="005A0C1F">
        <w:rPr>
          <w:rFonts w:ascii="Arial" w:hAnsi="Arial" w:cs="Arial"/>
          <w:lang w:val="ro-MD"/>
        </w:rPr>
        <w:t xml:space="preserve"> de cel </w:t>
      </w:r>
      <w:proofErr w:type="spellStart"/>
      <w:r w:rsidRPr="005A0C1F">
        <w:rPr>
          <w:rFonts w:ascii="Arial" w:hAnsi="Arial" w:cs="Arial"/>
          <w:lang w:val="ro-MD"/>
        </w:rPr>
        <w:t>puţin</w:t>
      </w:r>
      <w:proofErr w:type="spellEnd"/>
      <w:r w:rsidRPr="005A0C1F">
        <w:rPr>
          <w:rFonts w:ascii="Arial" w:hAnsi="Arial" w:cs="Arial"/>
          <w:lang w:val="ro-MD"/>
        </w:rPr>
        <w:t xml:space="preserve"> 50 la sută din valoarea expunerii </w:t>
      </w:r>
      <w:proofErr w:type="spellStart"/>
      <w:r w:rsidRPr="005A0C1F">
        <w:rPr>
          <w:rFonts w:ascii="Arial" w:hAnsi="Arial" w:cs="Arial"/>
          <w:lang w:val="ro-MD"/>
        </w:rPr>
        <w:t>faţă</w:t>
      </w:r>
      <w:proofErr w:type="spellEnd"/>
      <w:r w:rsidRPr="005A0C1F">
        <w:rPr>
          <w:rFonts w:ascii="Arial" w:hAnsi="Arial" w:cs="Arial"/>
          <w:lang w:val="ro-MD"/>
        </w:rPr>
        <w:t xml:space="preserve"> de debitor, cu </w:t>
      </w:r>
      <w:proofErr w:type="spellStart"/>
      <w:r w:rsidRPr="005A0C1F">
        <w:rPr>
          <w:rFonts w:ascii="Arial" w:hAnsi="Arial" w:cs="Arial"/>
          <w:lang w:val="ro-MD"/>
        </w:rPr>
        <w:t>garanţii</w:t>
      </w:r>
      <w:proofErr w:type="spellEnd"/>
      <w:r w:rsidRPr="005A0C1F">
        <w:rPr>
          <w:rFonts w:ascii="Arial" w:hAnsi="Arial" w:cs="Arial"/>
          <w:lang w:val="ro-MD"/>
        </w:rPr>
        <w:t xml:space="preserve"> reale aflate în proprietatea debitorului sau a asociatului care exercită controlul asupra acestuia, sau a beneficiarului efectiv al debitorului, în cazul în care debitorul este o persoană juridică (gajul bunurilor imobile, mijloacelor fixe </w:t>
      </w:r>
      <w:proofErr w:type="spellStart"/>
      <w:r w:rsidRPr="005A0C1F">
        <w:rPr>
          <w:rFonts w:ascii="Arial" w:hAnsi="Arial" w:cs="Arial"/>
          <w:lang w:val="ro-MD"/>
        </w:rPr>
        <w:t>şi</w:t>
      </w:r>
      <w:proofErr w:type="spellEnd"/>
      <w:r w:rsidRPr="005A0C1F">
        <w:rPr>
          <w:rFonts w:ascii="Arial" w:hAnsi="Arial" w:cs="Arial"/>
          <w:lang w:val="ro-MD"/>
        </w:rPr>
        <w:t xml:space="preserve"> circulante, cu </w:t>
      </w:r>
      <w:proofErr w:type="spellStart"/>
      <w:r w:rsidRPr="005A0C1F">
        <w:rPr>
          <w:rFonts w:ascii="Arial" w:hAnsi="Arial" w:cs="Arial"/>
          <w:lang w:val="ro-MD"/>
        </w:rPr>
        <w:t>excepţia</w:t>
      </w:r>
      <w:proofErr w:type="spellEnd"/>
      <w:r w:rsidRPr="005A0C1F">
        <w:rPr>
          <w:rFonts w:ascii="Arial" w:hAnsi="Arial" w:cs="Arial"/>
          <w:lang w:val="ro-MD"/>
        </w:rPr>
        <w:t xml:space="preserve"> </w:t>
      </w:r>
      <w:proofErr w:type="spellStart"/>
      <w:r w:rsidRPr="005A0C1F">
        <w:rPr>
          <w:rFonts w:ascii="Arial" w:hAnsi="Arial" w:cs="Arial"/>
          <w:lang w:val="ro-MD"/>
        </w:rPr>
        <w:t>creanţelor</w:t>
      </w:r>
      <w:proofErr w:type="spellEnd"/>
      <w:r w:rsidRPr="005A0C1F">
        <w:rPr>
          <w:rFonts w:ascii="Arial" w:hAnsi="Arial" w:cs="Arial"/>
          <w:lang w:val="ro-MD"/>
        </w:rPr>
        <w:t xml:space="preserve"> sau altor drepturi patrimoniale).</w:t>
      </w:r>
    </w:p>
    <w:p w14:paraId="762C5C07"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[Pct.35</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1ED36BEF"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[Pct.35</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introdus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nr.45 din 01.10.2015, în vigoare 13.05.2016]</w:t>
      </w:r>
    </w:p>
    <w:p w14:paraId="2FE07F2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527BA28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36.</w:t>
      </w:r>
      <w:r w:rsidRPr="005A0C1F">
        <w:rPr>
          <w:rFonts w:ascii="Arial" w:hAnsi="Arial" w:cs="Arial"/>
          <w:lang w:val="ro-MD"/>
        </w:rPr>
        <w:t xml:space="preserve"> În cazul realizării de către bancă a 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în favoarea persoanei </w:t>
      </w:r>
      <w:proofErr w:type="spellStart"/>
      <w:r w:rsidRPr="005A0C1F">
        <w:rPr>
          <w:rFonts w:ascii="Arial" w:hAnsi="Arial" w:cs="Arial"/>
          <w:lang w:val="ro-MD"/>
        </w:rPr>
        <w:t>terţe</w:t>
      </w:r>
      <w:proofErr w:type="spellEnd"/>
      <w:r w:rsidRPr="005A0C1F">
        <w:rPr>
          <w:rFonts w:ascii="Arial" w:hAnsi="Arial" w:cs="Arial"/>
          <w:lang w:val="ro-MD"/>
        </w:rPr>
        <w:t xml:space="preserve"> (</w:t>
      </w:r>
      <w:proofErr w:type="spellStart"/>
      <w:r w:rsidRPr="005A0C1F">
        <w:rPr>
          <w:rFonts w:ascii="Arial" w:hAnsi="Arial" w:cs="Arial"/>
          <w:lang w:val="ro-MD"/>
        </w:rPr>
        <w:t>aşa</w:t>
      </w:r>
      <w:proofErr w:type="spellEnd"/>
      <w:r w:rsidRPr="005A0C1F">
        <w:rPr>
          <w:rFonts w:ascii="Arial" w:hAnsi="Arial" w:cs="Arial"/>
          <w:lang w:val="ro-MD"/>
        </w:rPr>
        <w:t xml:space="preserve"> ca </w:t>
      </w:r>
      <w:proofErr w:type="spellStart"/>
      <w:r w:rsidRPr="005A0C1F">
        <w:rPr>
          <w:rFonts w:ascii="Arial" w:hAnsi="Arial" w:cs="Arial"/>
          <w:lang w:val="ro-MD"/>
        </w:rPr>
        <w:t>garanţiile</w:t>
      </w:r>
      <w:proofErr w:type="spellEnd"/>
      <w:r w:rsidRPr="005A0C1F">
        <w:rPr>
          <w:rFonts w:ascii="Arial" w:hAnsi="Arial" w:cs="Arial"/>
          <w:lang w:val="ro-MD"/>
        </w:rPr>
        <w:t xml:space="preserve">, acreditivele </w:t>
      </w:r>
      <w:proofErr w:type="spellStart"/>
      <w:r w:rsidRPr="005A0C1F">
        <w:rPr>
          <w:rFonts w:ascii="Arial" w:hAnsi="Arial" w:cs="Arial"/>
          <w:lang w:val="ro-MD"/>
        </w:rPr>
        <w:t>şi</w:t>
      </w:r>
      <w:proofErr w:type="spellEnd"/>
      <w:r w:rsidRPr="005A0C1F">
        <w:rPr>
          <w:rFonts w:ascii="Arial" w:hAnsi="Arial" w:cs="Arial"/>
          <w:lang w:val="ro-MD"/>
        </w:rPr>
        <w:t xml:space="preserve"> alte </w:t>
      </w:r>
      <w:proofErr w:type="spellStart"/>
      <w:r w:rsidRPr="005A0C1F">
        <w:rPr>
          <w:rFonts w:ascii="Arial" w:hAnsi="Arial" w:cs="Arial"/>
          <w:lang w:val="ro-MD"/>
        </w:rPr>
        <w:t>plăţi</w:t>
      </w:r>
      <w:proofErr w:type="spellEnd"/>
      <w:r w:rsidRPr="005A0C1F">
        <w:rPr>
          <w:rFonts w:ascii="Arial" w:hAnsi="Arial" w:cs="Arial"/>
          <w:lang w:val="ro-MD"/>
        </w:rPr>
        <w:t xml:space="preserve"> efectuate de către bancă în favoarea persoanei </w:t>
      </w:r>
      <w:proofErr w:type="spellStart"/>
      <w:r w:rsidRPr="005A0C1F">
        <w:rPr>
          <w:rFonts w:ascii="Arial" w:hAnsi="Arial" w:cs="Arial"/>
          <w:lang w:val="ro-MD"/>
        </w:rPr>
        <w:t>terţe</w:t>
      </w:r>
      <w:proofErr w:type="spellEnd"/>
      <w:r w:rsidRPr="005A0C1F">
        <w:rPr>
          <w:rFonts w:ascii="Arial" w:hAnsi="Arial" w:cs="Arial"/>
          <w:lang w:val="ro-MD"/>
        </w:rPr>
        <w:t xml:space="preserve">, în cazul neîndeplinirii angajamentelor de plată de către clientul băncii conform prevederilor acordului clientului cu persoana </w:t>
      </w:r>
      <w:proofErr w:type="spellStart"/>
      <w:r w:rsidRPr="005A0C1F">
        <w:rPr>
          <w:rFonts w:ascii="Arial" w:hAnsi="Arial" w:cs="Arial"/>
          <w:lang w:val="ro-MD"/>
        </w:rPr>
        <w:t>terţă</w:t>
      </w:r>
      <w:proofErr w:type="spellEnd"/>
      <w:r w:rsidRPr="005A0C1F">
        <w:rPr>
          <w:rFonts w:ascii="Arial" w:hAnsi="Arial" w:cs="Arial"/>
          <w:lang w:val="ro-MD"/>
        </w:rPr>
        <w:t xml:space="preserve"> sau în baza altor </w:t>
      </w:r>
      <w:proofErr w:type="spellStart"/>
      <w:r w:rsidRPr="005A0C1F">
        <w:rPr>
          <w:rFonts w:ascii="Arial" w:hAnsi="Arial" w:cs="Arial"/>
          <w:lang w:val="ro-MD"/>
        </w:rPr>
        <w:t>condiţii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reflectării </w:t>
      </w:r>
      <w:proofErr w:type="spellStart"/>
      <w:r w:rsidRPr="005A0C1F">
        <w:rPr>
          <w:rFonts w:ascii="Arial" w:hAnsi="Arial" w:cs="Arial"/>
          <w:lang w:val="ro-MD"/>
        </w:rPr>
        <w:t>creanţei</w:t>
      </w:r>
      <w:proofErr w:type="spellEnd"/>
      <w:r w:rsidRPr="005A0C1F">
        <w:rPr>
          <w:rFonts w:ascii="Arial" w:hAnsi="Arial" w:cs="Arial"/>
          <w:lang w:val="ro-MD"/>
        </w:rPr>
        <w:t xml:space="preserve"> respective ca activ al băncii (cu </w:t>
      </w:r>
      <w:proofErr w:type="spellStart"/>
      <w:r w:rsidRPr="005A0C1F">
        <w:rPr>
          <w:rFonts w:ascii="Arial" w:hAnsi="Arial" w:cs="Arial"/>
          <w:lang w:val="ro-MD"/>
        </w:rPr>
        <w:t>excepţia</w:t>
      </w:r>
      <w:proofErr w:type="spellEnd"/>
      <w:r w:rsidRPr="005A0C1F">
        <w:rPr>
          <w:rFonts w:ascii="Arial" w:hAnsi="Arial" w:cs="Arial"/>
          <w:lang w:val="ro-MD"/>
        </w:rPr>
        <w:t xml:space="preserve"> 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care au fost emise în cadrul creditelor), acesta se clasifică nu mai sus de categoria "</w:t>
      </w:r>
      <w:proofErr w:type="spellStart"/>
      <w:r w:rsidRPr="005A0C1F">
        <w:rPr>
          <w:rFonts w:ascii="Arial" w:hAnsi="Arial" w:cs="Arial"/>
          <w:lang w:val="ro-MD"/>
        </w:rPr>
        <w:t>substandard</w:t>
      </w:r>
      <w:proofErr w:type="spellEnd"/>
      <w:r w:rsidRPr="005A0C1F">
        <w:rPr>
          <w:rFonts w:ascii="Arial" w:hAnsi="Arial" w:cs="Arial"/>
          <w:lang w:val="ro-MD"/>
        </w:rPr>
        <w:t>".</w:t>
      </w:r>
    </w:p>
    <w:p w14:paraId="6C173CA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37.</w:t>
      </w:r>
      <w:r w:rsidRPr="005A0C1F">
        <w:rPr>
          <w:rFonts w:ascii="Arial" w:hAnsi="Arial" w:cs="Arial"/>
          <w:lang w:val="ro-MD"/>
        </w:rPr>
        <w:t xml:space="preserve"> La clasificarea valorilor mobiliare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deţinerilor</w:t>
      </w:r>
      <w:proofErr w:type="spellEnd"/>
      <w:r w:rsidRPr="005A0C1F">
        <w:rPr>
          <w:rFonts w:ascii="Arial" w:hAnsi="Arial" w:cs="Arial"/>
          <w:lang w:val="ro-MD"/>
        </w:rPr>
        <w:t xml:space="preserve"> băncilor în capitalul întreprinderilor, evaluarea se efectuează </w:t>
      </w:r>
      <w:proofErr w:type="spellStart"/>
      <w:r w:rsidRPr="005A0C1F">
        <w:rPr>
          <w:rFonts w:ascii="Arial" w:hAnsi="Arial" w:cs="Arial"/>
          <w:lang w:val="ro-MD"/>
        </w:rPr>
        <w:t>ţinînd</w:t>
      </w:r>
      <w:proofErr w:type="spellEnd"/>
      <w:r w:rsidRPr="005A0C1F">
        <w:rPr>
          <w:rFonts w:ascii="Arial" w:hAnsi="Arial" w:cs="Arial"/>
          <w:lang w:val="ro-MD"/>
        </w:rPr>
        <w:t xml:space="preserve"> cont de </w:t>
      </w:r>
      <w:proofErr w:type="spellStart"/>
      <w:r w:rsidRPr="005A0C1F">
        <w:rPr>
          <w:rFonts w:ascii="Arial" w:hAnsi="Arial" w:cs="Arial"/>
          <w:lang w:val="ro-MD"/>
        </w:rPr>
        <w:t>situaţia</w:t>
      </w:r>
      <w:proofErr w:type="spellEnd"/>
      <w:r w:rsidRPr="005A0C1F">
        <w:rPr>
          <w:rFonts w:ascii="Arial" w:hAnsi="Arial" w:cs="Arial"/>
          <w:lang w:val="ro-MD"/>
        </w:rPr>
        <w:t xml:space="preserve"> financiară </w:t>
      </w:r>
      <w:proofErr w:type="spellStart"/>
      <w:r w:rsidRPr="005A0C1F">
        <w:rPr>
          <w:rFonts w:ascii="Arial" w:hAnsi="Arial" w:cs="Arial"/>
          <w:lang w:val="ro-MD"/>
        </w:rPr>
        <w:t>şi</w:t>
      </w:r>
      <w:proofErr w:type="spellEnd"/>
      <w:r w:rsidRPr="005A0C1F">
        <w:rPr>
          <w:rFonts w:ascii="Arial" w:hAnsi="Arial" w:cs="Arial"/>
          <w:lang w:val="ro-MD"/>
        </w:rPr>
        <w:t xml:space="preserve"> </w:t>
      </w:r>
      <w:proofErr w:type="spellStart"/>
      <w:r w:rsidRPr="005A0C1F">
        <w:rPr>
          <w:rFonts w:ascii="Arial" w:hAnsi="Arial" w:cs="Arial"/>
          <w:lang w:val="ro-MD"/>
        </w:rPr>
        <w:t>alţi</w:t>
      </w:r>
      <w:proofErr w:type="spellEnd"/>
      <w:r w:rsidRPr="005A0C1F">
        <w:rPr>
          <w:rFonts w:ascii="Arial" w:hAnsi="Arial" w:cs="Arial"/>
          <w:lang w:val="ro-MD"/>
        </w:rPr>
        <w:t xml:space="preserve"> factori cantitativi, precum </w:t>
      </w:r>
      <w:proofErr w:type="spellStart"/>
      <w:r w:rsidRPr="005A0C1F">
        <w:rPr>
          <w:rFonts w:ascii="Arial" w:hAnsi="Arial" w:cs="Arial"/>
          <w:lang w:val="ro-MD"/>
        </w:rPr>
        <w:t>şi</w:t>
      </w:r>
      <w:proofErr w:type="spellEnd"/>
      <w:r w:rsidRPr="005A0C1F">
        <w:rPr>
          <w:rFonts w:ascii="Arial" w:hAnsi="Arial" w:cs="Arial"/>
          <w:lang w:val="ro-MD"/>
        </w:rPr>
        <w:t xml:space="preserve"> calitativi (ex. calitatea managementului, </w:t>
      </w:r>
      <w:proofErr w:type="spellStart"/>
      <w:r w:rsidRPr="005A0C1F">
        <w:rPr>
          <w:rFonts w:ascii="Arial" w:hAnsi="Arial" w:cs="Arial"/>
          <w:lang w:val="ro-MD"/>
        </w:rPr>
        <w:t>transparenţa</w:t>
      </w:r>
      <w:proofErr w:type="spellEnd"/>
      <w:r w:rsidRPr="005A0C1F">
        <w:rPr>
          <w:rFonts w:ascii="Arial" w:hAnsi="Arial" w:cs="Arial"/>
          <w:lang w:val="ro-MD"/>
        </w:rPr>
        <w:t xml:space="preserve"> </w:t>
      </w:r>
      <w:proofErr w:type="spellStart"/>
      <w:r w:rsidRPr="005A0C1F">
        <w:rPr>
          <w:rFonts w:ascii="Arial" w:hAnsi="Arial" w:cs="Arial"/>
          <w:lang w:val="ro-MD"/>
        </w:rPr>
        <w:t>informaţiei</w:t>
      </w:r>
      <w:proofErr w:type="spellEnd"/>
      <w:r w:rsidRPr="005A0C1F">
        <w:rPr>
          <w:rFonts w:ascii="Arial" w:hAnsi="Arial" w:cs="Arial"/>
          <w:lang w:val="ro-MD"/>
        </w:rPr>
        <w:t xml:space="preserve">, domeniul de activitate, </w:t>
      </w:r>
      <w:proofErr w:type="spellStart"/>
      <w:r w:rsidRPr="005A0C1F">
        <w:rPr>
          <w:rFonts w:ascii="Arial" w:hAnsi="Arial" w:cs="Arial"/>
          <w:lang w:val="ro-MD"/>
        </w:rPr>
        <w:t>piaţa</w:t>
      </w:r>
      <w:proofErr w:type="spellEnd"/>
      <w:r w:rsidRPr="005A0C1F">
        <w:rPr>
          <w:rFonts w:ascii="Arial" w:hAnsi="Arial" w:cs="Arial"/>
          <w:lang w:val="ro-MD"/>
        </w:rPr>
        <w:t xml:space="preserve"> de desfacere etc.) ai emitentului valorii mobiliare </w:t>
      </w:r>
      <w:proofErr w:type="spellStart"/>
      <w:r w:rsidRPr="005A0C1F">
        <w:rPr>
          <w:rFonts w:ascii="Arial" w:hAnsi="Arial" w:cs="Arial"/>
          <w:lang w:val="ro-MD"/>
        </w:rPr>
        <w:t>şi</w:t>
      </w:r>
      <w:proofErr w:type="spellEnd"/>
      <w:r w:rsidRPr="005A0C1F">
        <w:rPr>
          <w:rFonts w:ascii="Arial" w:hAnsi="Arial" w:cs="Arial"/>
          <w:lang w:val="ro-MD"/>
        </w:rPr>
        <w:t xml:space="preserve"> respectiv al întreprinderii în care banca are </w:t>
      </w:r>
      <w:proofErr w:type="spellStart"/>
      <w:r w:rsidRPr="005A0C1F">
        <w:rPr>
          <w:rFonts w:ascii="Arial" w:hAnsi="Arial" w:cs="Arial"/>
          <w:lang w:val="ro-MD"/>
        </w:rPr>
        <w:t>deţineri</w:t>
      </w:r>
      <w:proofErr w:type="spellEnd"/>
      <w:r w:rsidRPr="005A0C1F">
        <w:rPr>
          <w:rFonts w:ascii="Arial" w:hAnsi="Arial" w:cs="Arial"/>
          <w:lang w:val="ro-MD"/>
        </w:rPr>
        <w:t xml:space="preserve">. Suma valorilor mobiliare </w:t>
      </w:r>
      <w:proofErr w:type="spellStart"/>
      <w:r w:rsidRPr="005A0C1F">
        <w:rPr>
          <w:rFonts w:ascii="Arial" w:hAnsi="Arial" w:cs="Arial"/>
          <w:lang w:val="ro-MD"/>
        </w:rPr>
        <w:t>investiţionale</w:t>
      </w:r>
      <w:proofErr w:type="spellEnd"/>
      <w:r w:rsidRPr="005A0C1F">
        <w:rPr>
          <w:rFonts w:ascii="Arial" w:hAnsi="Arial" w:cs="Arial"/>
          <w:lang w:val="ro-MD"/>
        </w:rPr>
        <w:t xml:space="preserve"> supusă clasificării trebuie să includă, după caz, prima sau scontul.</w:t>
      </w:r>
    </w:p>
    <w:p w14:paraId="527EDF88"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[Pct.37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685250D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8F3A87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38.</w:t>
      </w:r>
      <w:r w:rsidRPr="005A0C1F">
        <w:rPr>
          <w:rFonts w:ascii="Arial" w:hAnsi="Arial" w:cs="Arial"/>
          <w:lang w:val="ro-MD"/>
        </w:rPr>
        <w:t xml:space="preserve"> La clasificarea 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se evaluează persoana care va deveni debitorul băncii sau care va avea </w:t>
      </w:r>
      <w:proofErr w:type="spellStart"/>
      <w:r w:rsidRPr="005A0C1F">
        <w:rPr>
          <w:rFonts w:ascii="Arial" w:hAnsi="Arial" w:cs="Arial"/>
          <w:lang w:val="ro-MD"/>
        </w:rPr>
        <w:t>creanţă</w:t>
      </w:r>
      <w:proofErr w:type="spellEnd"/>
      <w:r w:rsidRPr="005A0C1F">
        <w:rPr>
          <w:rFonts w:ascii="Arial" w:hAnsi="Arial" w:cs="Arial"/>
          <w:lang w:val="ro-MD"/>
        </w:rPr>
        <w:t xml:space="preserve"> </w:t>
      </w:r>
      <w:proofErr w:type="spellStart"/>
      <w:r w:rsidRPr="005A0C1F">
        <w:rPr>
          <w:rFonts w:ascii="Arial" w:hAnsi="Arial" w:cs="Arial"/>
          <w:lang w:val="ro-MD"/>
        </w:rPr>
        <w:t>faţă</w:t>
      </w:r>
      <w:proofErr w:type="spellEnd"/>
      <w:r w:rsidRPr="005A0C1F">
        <w:rPr>
          <w:rFonts w:ascii="Arial" w:hAnsi="Arial" w:cs="Arial"/>
          <w:lang w:val="ro-MD"/>
        </w:rPr>
        <w:t xml:space="preserve"> de bancă ca urmare a realizării contractului aferent angajamentului respectiv.</w:t>
      </w:r>
    </w:p>
    <w:p w14:paraId="7693843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39.</w:t>
      </w:r>
      <w:r w:rsidRPr="005A0C1F">
        <w:rPr>
          <w:rFonts w:ascii="Arial" w:hAnsi="Arial" w:cs="Arial"/>
          <w:lang w:val="ro-MD"/>
        </w:rPr>
        <w:t xml:space="preserve"> La clasificarea activelor/angajamentelor </w:t>
      </w:r>
      <w:proofErr w:type="spellStart"/>
      <w:r w:rsidRPr="005A0C1F">
        <w:rPr>
          <w:rFonts w:ascii="Arial" w:hAnsi="Arial" w:cs="Arial"/>
          <w:lang w:val="ro-MD"/>
        </w:rPr>
        <w:t>condiţionale</w:t>
      </w:r>
      <w:proofErr w:type="spellEnd"/>
      <w:r w:rsidRPr="005A0C1F">
        <w:rPr>
          <w:rFonts w:ascii="Arial" w:hAnsi="Arial" w:cs="Arial"/>
          <w:lang w:val="ro-MD"/>
        </w:rPr>
        <w:t>:</w:t>
      </w:r>
    </w:p>
    <w:p w14:paraId="14445D1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1) În cazul în care debitorul beneficiază de credit în valută străină sau </w:t>
      </w:r>
      <w:proofErr w:type="spellStart"/>
      <w:r w:rsidRPr="005A0C1F">
        <w:rPr>
          <w:rFonts w:ascii="Arial" w:hAnsi="Arial" w:cs="Arial"/>
          <w:lang w:val="ro-MD"/>
        </w:rPr>
        <w:t>ataşat</w:t>
      </w:r>
      <w:proofErr w:type="spellEnd"/>
      <w:r w:rsidRPr="005A0C1F">
        <w:rPr>
          <w:rFonts w:ascii="Arial" w:hAnsi="Arial" w:cs="Arial"/>
          <w:lang w:val="ro-MD"/>
        </w:rPr>
        <w:t xml:space="preserve"> la cursul valutei străine </w:t>
      </w:r>
      <w:proofErr w:type="spellStart"/>
      <w:r w:rsidRPr="005A0C1F">
        <w:rPr>
          <w:rFonts w:ascii="Arial" w:hAnsi="Arial" w:cs="Arial"/>
          <w:lang w:val="ro-MD"/>
        </w:rPr>
        <w:t>şi</w:t>
      </w:r>
      <w:proofErr w:type="spellEnd"/>
      <w:r w:rsidRPr="005A0C1F">
        <w:rPr>
          <w:rFonts w:ascii="Arial" w:hAnsi="Arial" w:cs="Arial"/>
          <w:lang w:val="ro-MD"/>
        </w:rPr>
        <w:t xml:space="preserve"> nu dispune de venituri în astfel de valută în mărime suficientă pentru deservirea </w:t>
      </w:r>
      <w:proofErr w:type="spellStart"/>
      <w:r w:rsidRPr="005A0C1F">
        <w:rPr>
          <w:rFonts w:ascii="Arial" w:hAnsi="Arial" w:cs="Arial"/>
          <w:lang w:val="ro-MD"/>
        </w:rPr>
        <w:t>şi</w:t>
      </w:r>
      <w:proofErr w:type="spellEnd"/>
      <w:r w:rsidRPr="005A0C1F">
        <w:rPr>
          <w:rFonts w:ascii="Arial" w:hAnsi="Arial" w:cs="Arial"/>
          <w:lang w:val="ro-MD"/>
        </w:rPr>
        <w:t xml:space="preserve"> rambursarea angajamentelor în valută străină sau </w:t>
      </w:r>
      <w:proofErr w:type="spellStart"/>
      <w:r w:rsidRPr="005A0C1F">
        <w:rPr>
          <w:rFonts w:ascii="Arial" w:hAnsi="Arial" w:cs="Arial"/>
          <w:lang w:val="ro-MD"/>
        </w:rPr>
        <w:t>ataşate</w:t>
      </w:r>
      <w:proofErr w:type="spellEnd"/>
      <w:r w:rsidRPr="005A0C1F">
        <w:rPr>
          <w:rFonts w:ascii="Arial" w:hAnsi="Arial" w:cs="Arial"/>
          <w:lang w:val="ro-MD"/>
        </w:rPr>
        <w:t xml:space="preserve"> la cursul valutei străine conform prevederilor contractuale, creditul se clasifică conform reglementărilor interne care specifică aplicarea în cadrul clasificării a unui grad mai mic de îndatorare, o analiză mai exigentă a fluxurilor mijloacelor </w:t>
      </w:r>
      <w:proofErr w:type="spellStart"/>
      <w:r w:rsidRPr="005A0C1F">
        <w:rPr>
          <w:rFonts w:ascii="Arial" w:hAnsi="Arial" w:cs="Arial"/>
          <w:lang w:val="ro-MD"/>
        </w:rPr>
        <w:t>băneşti</w:t>
      </w:r>
      <w:proofErr w:type="spellEnd"/>
      <w:r w:rsidRPr="005A0C1F">
        <w:rPr>
          <w:rFonts w:ascii="Arial" w:hAnsi="Arial" w:cs="Arial"/>
          <w:lang w:val="ro-MD"/>
        </w:rPr>
        <w:t xml:space="preserve"> prognozate etc. În cazul lipsei unor astfel de reglementări, creditul respectiv se clasifică într-o categorie mai dură cu un nivel </w:t>
      </w:r>
      <w:proofErr w:type="spellStart"/>
      <w:r w:rsidRPr="005A0C1F">
        <w:rPr>
          <w:rFonts w:ascii="Arial" w:hAnsi="Arial" w:cs="Arial"/>
          <w:lang w:val="ro-MD"/>
        </w:rPr>
        <w:t>decît</w:t>
      </w:r>
      <w:proofErr w:type="spellEnd"/>
      <w:r w:rsidRPr="005A0C1F">
        <w:rPr>
          <w:rFonts w:ascii="Arial" w:hAnsi="Arial" w:cs="Arial"/>
          <w:lang w:val="ro-MD"/>
        </w:rPr>
        <w:t xml:space="preserve"> în cazurile în care debitorul dispune de venituri în valută străină.</w:t>
      </w:r>
    </w:p>
    <w:p w14:paraId="1DB51CA5"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2) În cazul în care </w:t>
      </w:r>
      <w:proofErr w:type="spellStart"/>
      <w:r w:rsidRPr="005A0C1F">
        <w:rPr>
          <w:rFonts w:ascii="Arial" w:hAnsi="Arial" w:cs="Arial"/>
          <w:lang w:val="ro-MD"/>
        </w:rPr>
        <w:t>dobînda</w:t>
      </w:r>
      <w:proofErr w:type="spellEnd"/>
      <w:r w:rsidRPr="005A0C1F">
        <w:rPr>
          <w:rFonts w:ascii="Arial" w:hAnsi="Arial" w:cs="Arial"/>
          <w:lang w:val="ro-MD"/>
        </w:rPr>
        <w:t xml:space="preserve"> aferentă activului este cerută spre plată o dată în trimestru, activul se clasifică nu mai sus de categoria "supravegheat", o dată în semestru –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o dată în an – nu mai sus de categoria "dubios". Clasificarea respectivă se aplică </w:t>
      </w:r>
      <w:proofErr w:type="spellStart"/>
      <w:r w:rsidRPr="005A0C1F">
        <w:rPr>
          <w:rFonts w:ascii="Arial" w:hAnsi="Arial" w:cs="Arial"/>
          <w:lang w:val="ro-MD"/>
        </w:rPr>
        <w:t>şi</w:t>
      </w:r>
      <w:proofErr w:type="spellEnd"/>
      <w:r w:rsidRPr="005A0C1F">
        <w:rPr>
          <w:rFonts w:ascii="Arial" w:hAnsi="Arial" w:cs="Arial"/>
          <w:lang w:val="ro-MD"/>
        </w:rPr>
        <w:t xml:space="preserve"> în cazul în care banca acordă debitorului o perioadă de </w:t>
      </w:r>
      <w:proofErr w:type="spellStart"/>
      <w:r w:rsidRPr="005A0C1F">
        <w:rPr>
          <w:rFonts w:ascii="Arial" w:hAnsi="Arial" w:cs="Arial"/>
          <w:lang w:val="ro-MD"/>
        </w:rPr>
        <w:t>graţie</w:t>
      </w:r>
      <w:proofErr w:type="spellEnd"/>
      <w:r w:rsidRPr="005A0C1F">
        <w:rPr>
          <w:rFonts w:ascii="Arial" w:hAnsi="Arial" w:cs="Arial"/>
          <w:lang w:val="ro-MD"/>
        </w:rPr>
        <w:t xml:space="preserve"> privind achitarea </w:t>
      </w:r>
      <w:proofErr w:type="spellStart"/>
      <w:r w:rsidRPr="005A0C1F">
        <w:rPr>
          <w:rFonts w:ascii="Arial" w:hAnsi="Arial" w:cs="Arial"/>
          <w:lang w:val="ro-MD"/>
        </w:rPr>
        <w:t>dobînzii</w:t>
      </w:r>
      <w:proofErr w:type="spellEnd"/>
      <w:r w:rsidRPr="005A0C1F">
        <w:rPr>
          <w:rFonts w:ascii="Arial" w:hAnsi="Arial" w:cs="Arial"/>
          <w:lang w:val="ro-MD"/>
        </w:rPr>
        <w:t xml:space="preserve"> mai mare de un trimestru.</w:t>
      </w:r>
    </w:p>
    <w:p w14:paraId="4818AA2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Prevederea respectivă nu se extinde asupra activelor care au drept scop </w:t>
      </w:r>
      <w:proofErr w:type="spellStart"/>
      <w:r w:rsidRPr="005A0C1F">
        <w:rPr>
          <w:rFonts w:ascii="Arial" w:hAnsi="Arial" w:cs="Arial"/>
          <w:lang w:val="ro-MD"/>
        </w:rPr>
        <w:t>finanţarea</w:t>
      </w:r>
      <w:proofErr w:type="spellEnd"/>
      <w:r w:rsidRPr="005A0C1F">
        <w:rPr>
          <w:rFonts w:ascii="Arial" w:hAnsi="Arial" w:cs="Arial"/>
          <w:lang w:val="ro-MD"/>
        </w:rPr>
        <w:t xml:space="preserve"> </w:t>
      </w:r>
      <w:proofErr w:type="spellStart"/>
      <w:r w:rsidRPr="005A0C1F">
        <w:rPr>
          <w:rFonts w:ascii="Arial" w:hAnsi="Arial" w:cs="Arial"/>
          <w:lang w:val="ro-MD"/>
        </w:rPr>
        <w:t>activităţilor</w:t>
      </w:r>
      <w:proofErr w:type="spellEnd"/>
      <w:r w:rsidRPr="005A0C1F">
        <w:rPr>
          <w:rFonts w:ascii="Arial" w:hAnsi="Arial" w:cs="Arial"/>
          <w:lang w:val="ro-MD"/>
        </w:rPr>
        <w:t xml:space="preserve"> sezoniere din domeniul agriculturii (periodicitatea </w:t>
      </w:r>
      <w:proofErr w:type="spellStart"/>
      <w:r w:rsidRPr="005A0C1F">
        <w:rPr>
          <w:rFonts w:ascii="Arial" w:hAnsi="Arial" w:cs="Arial"/>
          <w:lang w:val="ro-MD"/>
        </w:rPr>
        <w:t>plăţii</w:t>
      </w:r>
      <w:proofErr w:type="spellEnd"/>
      <w:r w:rsidRPr="005A0C1F">
        <w:rPr>
          <w:rFonts w:ascii="Arial" w:hAnsi="Arial" w:cs="Arial"/>
          <w:lang w:val="ro-MD"/>
        </w:rPr>
        <w:t xml:space="preserve"> </w:t>
      </w:r>
      <w:proofErr w:type="spellStart"/>
      <w:r w:rsidRPr="005A0C1F">
        <w:rPr>
          <w:rFonts w:ascii="Arial" w:hAnsi="Arial" w:cs="Arial"/>
          <w:lang w:val="ro-MD"/>
        </w:rPr>
        <w:t>dobînzilor</w:t>
      </w:r>
      <w:proofErr w:type="spellEnd"/>
      <w:r w:rsidRPr="005A0C1F">
        <w:rPr>
          <w:rFonts w:ascii="Arial" w:hAnsi="Arial" w:cs="Arial"/>
          <w:lang w:val="ro-MD"/>
        </w:rPr>
        <w:t xml:space="preserve"> nu trebuie să fie mai mare de 6 luni), a celor </w:t>
      </w:r>
      <w:proofErr w:type="spellStart"/>
      <w:r w:rsidRPr="005A0C1F">
        <w:rPr>
          <w:rFonts w:ascii="Arial" w:hAnsi="Arial" w:cs="Arial"/>
          <w:lang w:val="ro-MD"/>
        </w:rPr>
        <w:t>investiţionale</w:t>
      </w:r>
      <w:proofErr w:type="spellEnd"/>
      <w:r w:rsidRPr="005A0C1F">
        <w:rPr>
          <w:rFonts w:ascii="Arial" w:hAnsi="Arial" w:cs="Arial"/>
          <w:lang w:val="ro-MD"/>
        </w:rPr>
        <w:t xml:space="preserve"> care se caracterizează prin ciclul îndelungat de </w:t>
      </w:r>
      <w:proofErr w:type="spellStart"/>
      <w:r w:rsidRPr="005A0C1F">
        <w:rPr>
          <w:rFonts w:ascii="Arial" w:hAnsi="Arial" w:cs="Arial"/>
          <w:lang w:val="ro-MD"/>
        </w:rPr>
        <w:t>obţinere</w:t>
      </w:r>
      <w:proofErr w:type="spellEnd"/>
      <w:r w:rsidRPr="005A0C1F">
        <w:rPr>
          <w:rFonts w:ascii="Arial" w:hAnsi="Arial" w:cs="Arial"/>
          <w:lang w:val="ro-MD"/>
        </w:rPr>
        <w:t xml:space="preserve"> a profiturilor (periodicitatea </w:t>
      </w:r>
      <w:proofErr w:type="spellStart"/>
      <w:r w:rsidRPr="005A0C1F">
        <w:rPr>
          <w:rFonts w:ascii="Arial" w:hAnsi="Arial" w:cs="Arial"/>
          <w:lang w:val="ro-MD"/>
        </w:rPr>
        <w:t>plăţii</w:t>
      </w:r>
      <w:proofErr w:type="spellEnd"/>
      <w:r w:rsidRPr="005A0C1F">
        <w:rPr>
          <w:rFonts w:ascii="Arial" w:hAnsi="Arial" w:cs="Arial"/>
          <w:lang w:val="ro-MD"/>
        </w:rPr>
        <w:t xml:space="preserve"> </w:t>
      </w:r>
      <w:proofErr w:type="spellStart"/>
      <w:r w:rsidRPr="005A0C1F">
        <w:rPr>
          <w:rFonts w:ascii="Arial" w:hAnsi="Arial" w:cs="Arial"/>
          <w:lang w:val="ro-MD"/>
        </w:rPr>
        <w:t>dobînzilor</w:t>
      </w:r>
      <w:proofErr w:type="spellEnd"/>
      <w:r w:rsidRPr="005A0C1F">
        <w:rPr>
          <w:rFonts w:ascii="Arial" w:hAnsi="Arial" w:cs="Arial"/>
          <w:lang w:val="ro-MD"/>
        </w:rPr>
        <w:t xml:space="preserve"> nu trebuie să fie mai mare de 6 luni), precum </w:t>
      </w:r>
      <w:proofErr w:type="spellStart"/>
      <w:r w:rsidRPr="005A0C1F">
        <w:rPr>
          <w:rFonts w:ascii="Arial" w:hAnsi="Arial" w:cs="Arial"/>
          <w:lang w:val="ro-MD"/>
        </w:rPr>
        <w:t>şi</w:t>
      </w:r>
      <w:proofErr w:type="spellEnd"/>
      <w:r w:rsidRPr="005A0C1F">
        <w:rPr>
          <w:rFonts w:ascii="Arial" w:hAnsi="Arial" w:cs="Arial"/>
          <w:lang w:val="ro-MD"/>
        </w:rPr>
        <w:t xml:space="preserve"> asupra activelor a căror sursă </w:t>
      </w:r>
      <w:proofErr w:type="spellStart"/>
      <w:r w:rsidRPr="005A0C1F">
        <w:rPr>
          <w:rFonts w:ascii="Arial" w:hAnsi="Arial" w:cs="Arial"/>
          <w:lang w:val="ro-MD"/>
        </w:rPr>
        <w:t>sînt</w:t>
      </w:r>
      <w:proofErr w:type="spellEnd"/>
      <w:r w:rsidRPr="005A0C1F">
        <w:rPr>
          <w:rFonts w:ascii="Arial" w:hAnsi="Arial" w:cs="Arial"/>
          <w:lang w:val="ro-MD"/>
        </w:rPr>
        <w:t xml:space="preserve"> mijloacele </w:t>
      </w:r>
      <w:proofErr w:type="spellStart"/>
      <w:r w:rsidRPr="005A0C1F">
        <w:rPr>
          <w:rFonts w:ascii="Arial" w:hAnsi="Arial" w:cs="Arial"/>
          <w:lang w:val="ro-MD"/>
        </w:rPr>
        <w:t>băneşti</w:t>
      </w:r>
      <w:proofErr w:type="spellEnd"/>
      <w:r w:rsidRPr="005A0C1F">
        <w:rPr>
          <w:rFonts w:ascii="Arial" w:hAnsi="Arial" w:cs="Arial"/>
          <w:lang w:val="ro-MD"/>
        </w:rPr>
        <w:t xml:space="preserve"> </w:t>
      </w:r>
      <w:proofErr w:type="spellStart"/>
      <w:r w:rsidRPr="005A0C1F">
        <w:rPr>
          <w:rFonts w:ascii="Arial" w:hAnsi="Arial" w:cs="Arial"/>
          <w:lang w:val="ro-MD"/>
        </w:rPr>
        <w:t>obţinute</w:t>
      </w:r>
      <w:proofErr w:type="spellEnd"/>
      <w:r w:rsidRPr="005A0C1F">
        <w:rPr>
          <w:rFonts w:ascii="Arial" w:hAnsi="Arial" w:cs="Arial"/>
          <w:lang w:val="ro-MD"/>
        </w:rPr>
        <w:t xml:space="preserve"> </w:t>
      </w:r>
      <w:r w:rsidRPr="005A0C1F">
        <w:rPr>
          <w:rFonts w:ascii="Arial" w:hAnsi="Arial" w:cs="Arial"/>
          <w:lang w:val="ro-MD"/>
        </w:rPr>
        <w:lastRenderedPageBreak/>
        <w:t xml:space="preserve">sub formă de credit de la </w:t>
      </w:r>
      <w:proofErr w:type="spellStart"/>
      <w:r w:rsidRPr="005A0C1F">
        <w:rPr>
          <w:rFonts w:ascii="Arial" w:hAnsi="Arial" w:cs="Arial"/>
          <w:lang w:val="ro-MD"/>
        </w:rPr>
        <w:t>organizaţiile</w:t>
      </w:r>
      <w:proofErr w:type="spellEnd"/>
      <w:r w:rsidRPr="005A0C1F">
        <w:rPr>
          <w:rFonts w:ascii="Arial" w:hAnsi="Arial" w:cs="Arial"/>
          <w:lang w:val="ro-MD"/>
        </w:rPr>
        <w:t xml:space="preserve"> financiare </w:t>
      </w:r>
      <w:proofErr w:type="spellStart"/>
      <w:r w:rsidRPr="005A0C1F">
        <w:rPr>
          <w:rFonts w:ascii="Arial" w:hAnsi="Arial" w:cs="Arial"/>
          <w:lang w:val="ro-MD"/>
        </w:rPr>
        <w:t>internaţionale</w:t>
      </w:r>
      <w:proofErr w:type="spellEnd"/>
      <w:r w:rsidRPr="005A0C1F">
        <w:rPr>
          <w:rFonts w:ascii="Arial" w:hAnsi="Arial" w:cs="Arial"/>
          <w:lang w:val="ro-MD"/>
        </w:rPr>
        <w:t xml:space="preserve">, în cazul în care este stabilită o anumită periodicitate privind achitarea </w:t>
      </w:r>
      <w:proofErr w:type="spellStart"/>
      <w:r w:rsidRPr="005A0C1F">
        <w:rPr>
          <w:rFonts w:ascii="Arial" w:hAnsi="Arial" w:cs="Arial"/>
          <w:lang w:val="ro-MD"/>
        </w:rPr>
        <w:t>dobînzilor</w:t>
      </w:r>
      <w:proofErr w:type="spellEnd"/>
      <w:r w:rsidRPr="005A0C1F">
        <w:rPr>
          <w:rFonts w:ascii="Arial" w:hAnsi="Arial" w:cs="Arial"/>
          <w:lang w:val="ro-MD"/>
        </w:rPr>
        <w:t xml:space="preserve"> aferente acestor mijloace </w:t>
      </w:r>
      <w:proofErr w:type="spellStart"/>
      <w:r w:rsidRPr="005A0C1F">
        <w:rPr>
          <w:rFonts w:ascii="Arial" w:hAnsi="Arial" w:cs="Arial"/>
          <w:lang w:val="ro-MD"/>
        </w:rPr>
        <w:t>băneşti</w:t>
      </w:r>
      <w:proofErr w:type="spellEnd"/>
      <w:r w:rsidRPr="005A0C1F">
        <w:rPr>
          <w:rFonts w:ascii="Arial" w:hAnsi="Arial" w:cs="Arial"/>
          <w:lang w:val="ro-MD"/>
        </w:rPr>
        <w:t xml:space="preserve">. Activele </w:t>
      </w:r>
      <w:proofErr w:type="spellStart"/>
      <w:r w:rsidRPr="005A0C1F">
        <w:rPr>
          <w:rFonts w:ascii="Arial" w:hAnsi="Arial" w:cs="Arial"/>
          <w:lang w:val="ro-MD"/>
        </w:rPr>
        <w:t>menţionate</w:t>
      </w:r>
      <w:proofErr w:type="spellEnd"/>
      <w:r w:rsidRPr="005A0C1F">
        <w:rPr>
          <w:rFonts w:ascii="Arial" w:hAnsi="Arial" w:cs="Arial"/>
          <w:lang w:val="ro-MD"/>
        </w:rPr>
        <w:t xml:space="preserve"> urmează a fi clasificate conform reglementărilor interne care specifică aplicarea în cadrul clasificării a unui grad mai mic de îndatorare, o analiză mai exigentă a fluxurilor mijloacelor </w:t>
      </w:r>
      <w:proofErr w:type="spellStart"/>
      <w:r w:rsidRPr="005A0C1F">
        <w:rPr>
          <w:rFonts w:ascii="Arial" w:hAnsi="Arial" w:cs="Arial"/>
          <w:lang w:val="ro-MD"/>
        </w:rPr>
        <w:t>băneşti</w:t>
      </w:r>
      <w:proofErr w:type="spellEnd"/>
      <w:r w:rsidRPr="005A0C1F">
        <w:rPr>
          <w:rFonts w:ascii="Arial" w:hAnsi="Arial" w:cs="Arial"/>
          <w:lang w:val="ro-MD"/>
        </w:rPr>
        <w:t xml:space="preserve"> prognozate etc.</w:t>
      </w:r>
    </w:p>
    <w:p w14:paraId="754372B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3) Creditul nou-acordat se clasifică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dacă anterior deciziei de acordare (maximum 30 de zile) banca nu a dispus de </w:t>
      </w:r>
      <w:proofErr w:type="spellStart"/>
      <w:r w:rsidRPr="005A0C1F">
        <w:rPr>
          <w:rFonts w:ascii="Arial" w:hAnsi="Arial" w:cs="Arial"/>
          <w:lang w:val="ro-MD"/>
        </w:rPr>
        <w:t>informaţii</w:t>
      </w:r>
      <w:proofErr w:type="spellEnd"/>
      <w:r w:rsidRPr="005A0C1F">
        <w:rPr>
          <w:rFonts w:ascii="Arial" w:hAnsi="Arial" w:cs="Arial"/>
          <w:lang w:val="ro-MD"/>
        </w:rPr>
        <w:t xml:space="preserve"> ce </w:t>
      </w:r>
      <w:proofErr w:type="spellStart"/>
      <w:r w:rsidRPr="005A0C1F">
        <w:rPr>
          <w:rFonts w:ascii="Arial" w:hAnsi="Arial" w:cs="Arial"/>
          <w:lang w:val="ro-MD"/>
        </w:rPr>
        <w:t>ţin</w:t>
      </w:r>
      <w:proofErr w:type="spellEnd"/>
      <w:r w:rsidRPr="005A0C1F">
        <w:rPr>
          <w:rFonts w:ascii="Arial" w:hAnsi="Arial" w:cs="Arial"/>
          <w:lang w:val="ro-MD"/>
        </w:rPr>
        <w:t xml:space="preserve"> de istoria de credit de la birourile istoriilor de credit </w:t>
      </w:r>
      <w:proofErr w:type="spellStart"/>
      <w:r w:rsidRPr="005A0C1F">
        <w:rPr>
          <w:rFonts w:ascii="Arial" w:hAnsi="Arial" w:cs="Arial"/>
          <w:lang w:val="ro-MD"/>
        </w:rPr>
        <w:t>licenţiate</w:t>
      </w:r>
      <w:proofErr w:type="spellEnd"/>
      <w:r w:rsidRPr="005A0C1F">
        <w:rPr>
          <w:rFonts w:ascii="Arial" w:hAnsi="Arial" w:cs="Arial"/>
          <w:lang w:val="ro-MD"/>
        </w:rPr>
        <w:t xml:space="preserve"> în Republica Moldova în cazul persoanelor rezidente, raportul de la biroul de credit din </w:t>
      </w:r>
      <w:proofErr w:type="spellStart"/>
      <w:r w:rsidRPr="005A0C1F">
        <w:rPr>
          <w:rFonts w:ascii="Arial" w:hAnsi="Arial" w:cs="Arial"/>
          <w:lang w:val="ro-MD"/>
        </w:rPr>
        <w:t>ţara</w:t>
      </w:r>
      <w:proofErr w:type="spellEnd"/>
      <w:r w:rsidRPr="005A0C1F">
        <w:rPr>
          <w:rFonts w:ascii="Arial" w:hAnsi="Arial" w:cs="Arial"/>
          <w:lang w:val="ro-MD"/>
        </w:rPr>
        <w:t xml:space="preserve"> de origine, dacă o astfel de </w:t>
      </w:r>
      <w:proofErr w:type="spellStart"/>
      <w:r w:rsidRPr="005A0C1F">
        <w:rPr>
          <w:rFonts w:ascii="Arial" w:hAnsi="Arial" w:cs="Arial"/>
          <w:lang w:val="ro-MD"/>
        </w:rPr>
        <w:t>instituţie</w:t>
      </w:r>
      <w:proofErr w:type="spellEnd"/>
      <w:r w:rsidRPr="005A0C1F">
        <w:rPr>
          <w:rFonts w:ascii="Arial" w:hAnsi="Arial" w:cs="Arial"/>
          <w:lang w:val="ro-MD"/>
        </w:rPr>
        <w:t xml:space="preserve"> există în </w:t>
      </w:r>
      <w:proofErr w:type="spellStart"/>
      <w:r w:rsidRPr="005A0C1F">
        <w:rPr>
          <w:rFonts w:ascii="Arial" w:hAnsi="Arial" w:cs="Arial"/>
          <w:lang w:val="ro-MD"/>
        </w:rPr>
        <w:t>ţara</w:t>
      </w:r>
      <w:proofErr w:type="spellEnd"/>
      <w:r w:rsidRPr="005A0C1F">
        <w:rPr>
          <w:rFonts w:ascii="Arial" w:hAnsi="Arial" w:cs="Arial"/>
          <w:lang w:val="ro-MD"/>
        </w:rPr>
        <w:t xml:space="preserve"> de origine, sau altă </w:t>
      </w:r>
      <w:proofErr w:type="spellStart"/>
      <w:r w:rsidRPr="005A0C1F">
        <w:rPr>
          <w:rFonts w:ascii="Arial" w:hAnsi="Arial" w:cs="Arial"/>
          <w:lang w:val="ro-MD"/>
        </w:rPr>
        <w:t>informaţie</w:t>
      </w:r>
      <w:proofErr w:type="spellEnd"/>
      <w:r w:rsidRPr="005A0C1F">
        <w:rPr>
          <w:rFonts w:ascii="Arial" w:hAnsi="Arial" w:cs="Arial"/>
          <w:lang w:val="ro-MD"/>
        </w:rPr>
        <w:t xml:space="preserve"> disponibilă privind istoria de credit a debitorului în cazul persoanelor nerezidente, </w:t>
      </w:r>
      <w:proofErr w:type="spellStart"/>
      <w:r w:rsidRPr="005A0C1F">
        <w:rPr>
          <w:rFonts w:ascii="Arial" w:hAnsi="Arial" w:cs="Arial"/>
          <w:lang w:val="ro-MD"/>
        </w:rPr>
        <w:t>şi</w:t>
      </w:r>
      <w:proofErr w:type="spellEnd"/>
      <w:r w:rsidRPr="005A0C1F">
        <w:rPr>
          <w:rFonts w:ascii="Arial" w:hAnsi="Arial" w:cs="Arial"/>
          <w:lang w:val="ro-MD"/>
        </w:rPr>
        <w:t xml:space="preserve">, după caz, de altă </w:t>
      </w:r>
      <w:proofErr w:type="spellStart"/>
      <w:r w:rsidRPr="005A0C1F">
        <w:rPr>
          <w:rFonts w:ascii="Arial" w:hAnsi="Arial" w:cs="Arial"/>
          <w:lang w:val="ro-MD"/>
        </w:rPr>
        <w:t>informaţie</w:t>
      </w:r>
      <w:proofErr w:type="spellEnd"/>
      <w:r w:rsidRPr="005A0C1F">
        <w:rPr>
          <w:rFonts w:ascii="Arial" w:hAnsi="Arial" w:cs="Arial"/>
          <w:lang w:val="ro-MD"/>
        </w:rPr>
        <w:t xml:space="preserve"> relevantă care se referă la respectarea de către debitor a </w:t>
      </w:r>
      <w:proofErr w:type="spellStart"/>
      <w:r w:rsidRPr="005A0C1F">
        <w:rPr>
          <w:rFonts w:ascii="Arial" w:hAnsi="Arial" w:cs="Arial"/>
          <w:lang w:val="ro-MD"/>
        </w:rPr>
        <w:t>obligaţiilor</w:t>
      </w:r>
      <w:proofErr w:type="spellEnd"/>
      <w:r w:rsidRPr="005A0C1F">
        <w:rPr>
          <w:rFonts w:ascii="Arial" w:hAnsi="Arial" w:cs="Arial"/>
          <w:lang w:val="ro-MD"/>
        </w:rPr>
        <w:t xml:space="preserve"> sale contractuale în ultimii 3 ani (certificate de la alte bănci; extrase din conturile deschise la alte bănci </w:t>
      </w:r>
      <w:proofErr w:type="spellStart"/>
      <w:r w:rsidRPr="005A0C1F">
        <w:rPr>
          <w:rFonts w:ascii="Arial" w:hAnsi="Arial" w:cs="Arial"/>
          <w:lang w:val="ro-MD"/>
        </w:rPr>
        <w:t>şi</w:t>
      </w:r>
      <w:proofErr w:type="spellEnd"/>
      <w:r w:rsidRPr="005A0C1F">
        <w:rPr>
          <w:rFonts w:ascii="Arial" w:hAnsi="Arial" w:cs="Arial"/>
          <w:lang w:val="ro-MD"/>
        </w:rPr>
        <w:t xml:space="preserve"> altă </w:t>
      </w:r>
      <w:proofErr w:type="spellStart"/>
      <w:r w:rsidRPr="005A0C1F">
        <w:rPr>
          <w:rFonts w:ascii="Arial" w:hAnsi="Arial" w:cs="Arial"/>
          <w:lang w:val="ro-MD"/>
        </w:rPr>
        <w:t>informaţie</w:t>
      </w:r>
      <w:proofErr w:type="spellEnd"/>
      <w:r w:rsidRPr="005A0C1F">
        <w:rPr>
          <w:rFonts w:ascii="Arial" w:hAnsi="Arial" w:cs="Arial"/>
          <w:lang w:val="ro-MD"/>
        </w:rPr>
        <w:t xml:space="preserve"> ce face posibilă evaluarea istoricului respectării </w:t>
      </w:r>
      <w:proofErr w:type="spellStart"/>
      <w:r w:rsidRPr="005A0C1F">
        <w:rPr>
          <w:rFonts w:ascii="Arial" w:hAnsi="Arial" w:cs="Arial"/>
          <w:lang w:val="ro-MD"/>
        </w:rPr>
        <w:t>obligaţiilor</w:t>
      </w:r>
      <w:proofErr w:type="spellEnd"/>
      <w:r w:rsidRPr="005A0C1F">
        <w:rPr>
          <w:rFonts w:ascii="Arial" w:hAnsi="Arial" w:cs="Arial"/>
          <w:lang w:val="ro-MD"/>
        </w:rPr>
        <w:t xml:space="preserve"> contractuale), precum </w:t>
      </w:r>
      <w:proofErr w:type="spellStart"/>
      <w:r w:rsidRPr="005A0C1F">
        <w:rPr>
          <w:rFonts w:ascii="Arial" w:hAnsi="Arial" w:cs="Arial"/>
          <w:lang w:val="ro-MD"/>
        </w:rPr>
        <w:t>şi</w:t>
      </w:r>
      <w:proofErr w:type="spellEnd"/>
      <w:r w:rsidRPr="005A0C1F">
        <w:rPr>
          <w:rFonts w:ascii="Arial" w:hAnsi="Arial" w:cs="Arial"/>
          <w:lang w:val="ro-MD"/>
        </w:rPr>
        <w:t xml:space="preserve"> în cazul în care debitorul a refuzat să prezinte alte </w:t>
      </w:r>
      <w:proofErr w:type="spellStart"/>
      <w:r w:rsidRPr="005A0C1F">
        <w:rPr>
          <w:rFonts w:ascii="Arial" w:hAnsi="Arial" w:cs="Arial"/>
          <w:lang w:val="ro-MD"/>
        </w:rPr>
        <w:t>informaţii</w:t>
      </w:r>
      <w:proofErr w:type="spellEnd"/>
      <w:r w:rsidRPr="005A0C1F">
        <w:rPr>
          <w:rFonts w:ascii="Arial" w:hAnsi="Arial" w:cs="Arial"/>
          <w:lang w:val="ro-MD"/>
        </w:rPr>
        <w:t xml:space="preserve"> relevante privind istoria sa de </w:t>
      </w:r>
      <w:proofErr w:type="spellStart"/>
      <w:r w:rsidRPr="005A0C1F">
        <w:rPr>
          <w:rFonts w:ascii="Arial" w:hAnsi="Arial" w:cs="Arial"/>
          <w:lang w:val="ro-MD"/>
        </w:rPr>
        <w:t>credi</w:t>
      </w:r>
      <w:proofErr w:type="spellEnd"/>
      <w:r w:rsidRPr="005A0C1F">
        <w:rPr>
          <w:rFonts w:ascii="Arial" w:hAnsi="Arial" w:cs="Arial"/>
          <w:lang w:val="ro-MD"/>
        </w:rPr>
        <w:t xml:space="preserve">. O astfel de clasificare se efectuează de către bancă </w:t>
      </w:r>
      <w:proofErr w:type="spellStart"/>
      <w:r w:rsidRPr="005A0C1F">
        <w:rPr>
          <w:rFonts w:ascii="Arial" w:hAnsi="Arial" w:cs="Arial"/>
          <w:lang w:val="ro-MD"/>
        </w:rPr>
        <w:t>pînă</w:t>
      </w:r>
      <w:proofErr w:type="spellEnd"/>
      <w:r w:rsidRPr="005A0C1F">
        <w:rPr>
          <w:rFonts w:ascii="Arial" w:hAnsi="Arial" w:cs="Arial"/>
          <w:lang w:val="ro-MD"/>
        </w:rPr>
        <w:t xml:space="preserve"> la </w:t>
      </w:r>
      <w:proofErr w:type="spellStart"/>
      <w:r w:rsidRPr="005A0C1F">
        <w:rPr>
          <w:rFonts w:ascii="Arial" w:hAnsi="Arial" w:cs="Arial"/>
          <w:lang w:val="ro-MD"/>
        </w:rPr>
        <w:t>obţinerea</w:t>
      </w:r>
      <w:proofErr w:type="spellEnd"/>
      <w:r w:rsidRPr="005A0C1F">
        <w:rPr>
          <w:rFonts w:ascii="Arial" w:hAnsi="Arial" w:cs="Arial"/>
          <w:lang w:val="ro-MD"/>
        </w:rPr>
        <w:t xml:space="preserve"> </w:t>
      </w:r>
      <w:proofErr w:type="spellStart"/>
      <w:r w:rsidRPr="005A0C1F">
        <w:rPr>
          <w:rFonts w:ascii="Arial" w:hAnsi="Arial" w:cs="Arial"/>
          <w:lang w:val="ro-MD"/>
        </w:rPr>
        <w:t>informaţiilor</w:t>
      </w:r>
      <w:proofErr w:type="spellEnd"/>
      <w:r w:rsidRPr="005A0C1F">
        <w:rPr>
          <w:rFonts w:ascii="Arial" w:hAnsi="Arial" w:cs="Arial"/>
          <w:lang w:val="ro-MD"/>
        </w:rPr>
        <w:t xml:space="preserve"> respective, precum </w:t>
      </w:r>
      <w:proofErr w:type="spellStart"/>
      <w:r w:rsidRPr="005A0C1F">
        <w:rPr>
          <w:rFonts w:ascii="Arial" w:hAnsi="Arial" w:cs="Arial"/>
          <w:lang w:val="ro-MD"/>
        </w:rPr>
        <w:t>şi</w:t>
      </w:r>
      <w:proofErr w:type="spellEnd"/>
      <w:r w:rsidRPr="005A0C1F">
        <w:rPr>
          <w:rFonts w:ascii="Arial" w:hAnsi="Arial" w:cs="Arial"/>
          <w:lang w:val="ro-MD"/>
        </w:rPr>
        <w:t xml:space="preserve"> în cazul în care banca nu dispune de </w:t>
      </w:r>
      <w:proofErr w:type="spellStart"/>
      <w:r w:rsidRPr="005A0C1F">
        <w:rPr>
          <w:rFonts w:ascii="Arial" w:hAnsi="Arial" w:cs="Arial"/>
          <w:lang w:val="ro-MD"/>
        </w:rPr>
        <w:t>informaţii</w:t>
      </w:r>
      <w:proofErr w:type="spellEnd"/>
      <w:r w:rsidRPr="005A0C1F">
        <w:rPr>
          <w:rFonts w:ascii="Arial" w:hAnsi="Arial" w:cs="Arial"/>
          <w:lang w:val="ro-MD"/>
        </w:rPr>
        <w:t xml:space="preserve"> actualizate (la modificarea oricăror </w:t>
      </w:r>
      <w:proofErr w:type="spellStart"/>
      <w:r w:rsidRPr="005A0C1F">
        <w:rPr>
          <w:rFonts w:ascii="Arial" w:hAnsi="Arial" w:cs="Arial"/>
          <w:lang w:val="ro-MD"/>
        </w:rPr>
        <w:t>condiţii</w:t>
      </w:r>
      <w:proofErr w:type="spellEnd"/>
      <w:r w:rsidRPr="005A0C1F">
        <w:rPr>
          <w:rFonts w:ascii="Arial" w:hAnsi="Arial" w:cs="Arial"/>
          <w:lang w:val="ro-MD"/>
        </w:rPr>
        <w:t xml:space="preserve"> contractuale sau cel </w:t>
      </w:r>
      <w:proofErr w:type="spellStart"/>
      <w:r w:rsidRPr="005A0C1F">
        <w:rPr>
          <w:rFonts w:ascii="Arial" w:hAnsi="Arial" w:cs="Arial"/>
          <w:lang w:val="ro-MD"/>
        </w:rPr>
        <w:t>puţin</w:t>
      </w:r>
      <w:proofErr w:type="spellEnd"/>
      <w:r w:rsidRPr="005A0C1F">
        <w:rPr>
          <w:rFonts w:ascii="Arial" w:hAnsi="Arial" w:cs="Arial"/>
          <w:lang w:val="ro-MD"/>
        </w:rPr>
        <w:t xml:space="preserve"> anual) ce </w:t>
      </w:r>
      <w:proofErr w:type="spellStart"/>
      <w:r w:rsidRPr="005A0C1F">
        <w:rPr>
          <w:rFonts w:ascii="Arial" w:hAnsi="Arial" w:cs="Arial"/>
          <w:lang w:val="ro-MD"/>
        </w:rPr>
        <w:t>ţin</w:t>
      </w:r>
      <w:proofErr w:type="spellEnd"/>
      <w:r w:rsidRPr="005A0C1F">
        <w:rPr>
          <w:rFonts w:ascii="Arial" w:hAnsi="Arial" w:cs="Arial"/>
          <w:lang w:val="ro-MD"/>
        </w:rPr>
        <w:t xml:space="preserve"> de </w:t>
      </w:r>
      <w:proofErr w:type="spellStart"/>
      <w:r w:rsidRPr="005A0C1F">
        <w:rPr>
          <w:rFonts w:ascii="Arial" w:hAnsi="Arial" w:cs="Arial"/>
          <w:lang w:val="ro-MD"/>
        </w:rPr>
        <w:t>conţinutul</w:t>
      </w:r>
      <w:proofErr w:type="spellEnd"/>
      <w:r w:rsidRPr="005A0C1F">
        <w:rPr>
          <w:rFonts w:ascii="Arial" w:hAnsi="Arial" w:cs="Arial"/>
          <w:lang w:val="ro-MD"/>
        </w:rPr>
        <w:t xml:space="preserve"> istoriei de credit privind respectarea de către debitor a </w:t>
      </w:r>
      <w:proofErr w:type="spellStart"/>
      <w:r w:rsidRPr="005A0C1F">
        <w:rPr>
          <w:rFonts w:ascii="Arial" w:hAnsi="Arial" w:cs="Arial"/>
          <w:lang w:val="ro-MD"/>
        </w:rPr>
        <w:t>obligaţiilor</w:t>
      </w:r>
      <w:proofErr w:type="spellEnd"/>
      <w:r w:rsidRPr="005A0C1F">
        <w:rPr>
          <w:rFonts w:ascii="Arial" w:hAnsi="Arial" w:cs="Arial"/>
          <w:lang w:val="ro-MD"/>
        </w:rPr>
        <w:t xml:space="preserve"> asumate prin contractele anterioare de credit.</w:t>
      </w:r>
    </w:p>
    <w:p w14:paraId="37943E8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4) Creditul acordat </w:t>
      </w:r>
      <w:proofErr w:type="spellStart"/>
      <w:r w:rsidRPr="005A0C1F">
        <w:rPr>
          <w:rFonts w:ascii="Arial" w:hAnsi="Arial" w:cs="Arial"/>
          <w:lang w:val="ro-MD"/>
        </w:rPr>
        <w:t>şi</w:t>
      </w:r>
      <w:proofErr w:type="spellEnd"/>
      <w:r w:rsidRPr="005A0C1F">
        <w:rPr>
          <w:rFonts w:ascii="Arial" w:hAnsi="Arial" w:cs="Arial"/>
          <w:lang w:val="ro-MD"/>
        </w:rPr>
        <w:t xml:space="preserve"> garantat doar cu fidejusiune se clasifică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dacă persoana care a furnizat fidejusiunea nu dispune de bunuri suficiente (ex. mijloace </w:t>
      </w:r>
      <w:proofErr w:type="spellStart"/>
      <w:r w:rsidRPr="005A0C1F">
        <w:rPr>
          <w:rFonts w:ascii="Arial" w:hAnsi="Arial" w:cs="Arial"/>
          <w:lang w:val="ro-MD"/>
        </w:rPr>
        <w:t>băneşti</w:t>
      </w:r>
      <w:proofErr w:type="spellEnd"/>
      <w:r w:rsidRPr="005A0C1F">
        <w:rPr>
          <w:rFonts w:ascii="Arial" w:hAnsi="Arial" w:cs="Arial"/>
          <w:lang w:val="ro-MD"/>
        </w:rPr>
        <w:t xml:space="preserve">, active fixe, circulante) pentru a garanta </w:t>
      </w:r>
      <w:proofErr w:type="spellStart"/>
      <w:r w:rsidRPr="005A0C1F">
        <w:rPr>
          <w:rFonts w:ascii="Arial" w:hAnsi="Arial" w:cs="Arial"/>
          <w:lang w:val="ro-MD"/>
        </w:rPr>
        <w:t>obligaţia</w:t>
      </w:r>
      <w:proofErr w:type="spellEnd"/>
      <w:r w:rsidRPr="005A0C1F">
        <w:rPr>
          <w:rFonts w:ascii="Arial" w:hAnsi="Arial" w:cs="Arial"/>
          <w:lang w:val="ro-MD"/>
        </w:rPr>
        <w:t xml:space="preserve"> sau nu atestă capacitatea de rambursare a creditului. Prevederile respective nu se aplică creditelor acordate persoanelor fizice în sumă (suma specificată în contract) cumulativă de până la 400 mii de lei </w:t>
      </w:r>
      <w:proofErr w:type="spellStart"/>
      <w:r w:rsidRPr="005A0C1F">
        <w:rPr>
          <w:rFonts w:ascii="Arial" w:hAnsi="Arial" w:cs="Arial"/>
          <w:lang w:val="ro-MD"/>
        </w:rPr>
        <w:t>şi</w:t>
      </w:r>
      <w:proofErr w:type="spellEnd"/>
      <w:r w:rsidRPr="005A0C1F">
        <w:rPr>
          <w:rFonts w:ascii="Arial" w:hAnsi="Arial" w:cs="Arial"/>
          <w:lang w:val="ro-MD"/>
        </w:rPr>
        <w:t xml:space="preserve"> creditelor acordate persoanelor juridice, persoanelor fizice care practică activitate de întreprinzător, întreprinderilor individuale, gospodăriilor </w:t>
      </w:r>
      <w:proofErr w:type="spellStart"/>
      <w:r w:rsidRPr="005A0C1F">
        <w:rPr>
          <w:rFonts w:ascii="Arial" w:hAnsi="Arial" w:cs="Arial"/>
          <w:lang w:val="ro-MD"/>
        </w:rPr>
        <w:t>ţărăneşti</w:t>
      </w:r>
      <w:proofErr w:type="spellEnd"/>
      <w:r w:rsidRPr="005A0C1F">
        <w:rPr>
          <w:rFonts w:ascii="Arial" w:hAnsi="Arial" w:cs="Arial"/>
          <w:lang w:val="ro-MD"/>
        </w:rPr>
        <w:t xml:space="preserve">, persoanelor fizice care practică activitate profesională în sectorul </w:t>
      </w:r>
      <w:proofErr w:type="spellStart"/>
      <w:r w:rsidRPr="005A0C1F">
        <w:rPr>
          <w:rFonts w:ascii="Arial" w:hAnsi="Arial" w:cs="Arial"/>
          <w:lang w:val="ro-MD"/>
        </w:rPr>
        <w:t>justiţiei</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birourilor </w:t>
      </w:r>
      <w:proofErr w:type="spellStart"/>
      <w:r w:rsidRPr="005A0C1F">
        <w:rPr>
          <w:rFonts w:ascii="Arial" w:hAnsi="Arial" w:cs="Arial"/>
          <w:lang w:val="ro-MD"/>
        </w:rPr>
        <w:t>înfiinţate</w:t>
      </w:r>
      <w:proofErr w:type="spellEnd"/>
      <w:r w:rsidRPr="005A0C1F">
        <w:rPr>
          <w:rFonts w:ascii="Arial" w:hAnsi="Arial" w:cs="Arial"/>
          <w:lang w:val="ro-MD"/>
        </w:rPr>
        <w:t xml:space="preserve"> de acestea, precum </w:t>
      </w:r>
      <w:proofErr w:type="spellStart"/>
      <w:r w:rsidRPr="005A0C1F">
        <w:rPr>
          <w:rFonts w:ascii="Arial" w:hAnsi="Arial" w:cs="Arial"/>
          <w:lang w:val="ro-MD"/>
        </w:rPr>
        <w:t>şi</w:t>
      </w:r>
      <w:proofErr w:type="spellEnd"/>
      <w:r w:rsidRPr="005A0C1F">
        <w:rPr>
          <w:rFonts w:ascii="Arial" w:hAnsi="Arial" w:cs="Arial"/>
          <w:lang w:val="ro-MD"/>
        </w:rPr>
        <w:t xml:space="preserve"> cabinetelor individuale ale medicilor de familie în sumă (suma specificată în contract) cumulativă de până la 1 milion de lei.</w:t>
      </w:r>
    </w:p>
    <w:p w14:paraId="4D2EAFE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5) Angajamentele </w:t>
      </w:r>
      <w:proofErr w:type="spellStart"/>
      <w:r w:rsidRPr="005A0C1F">
        <w:rPr>
          <w:rFonts w:ascii="Arial" w:hAnsi="Arial" w:cs="Arial"/>
          <w:lang w:val="ro-MD"/>
        </w:rPr>
        <w:t>condiţionale</w:t>
      </w:r>
      <w:proofErr w:type="spellEnd"/>
      <w:r w:rsidRPr="005A0C1F">
        <w:rPr>
          <w:rFonts w:ascii="Arial" w:hAnsi="Arial" w:cs="Arial"/>
          <w:lang w:val="ro-MD"/>
        </w:rPr>
        <w:t xml:space="preserve"> noi de acordare a creditelor se clasifică conform prevederilor capitolului III, cu </w:t>
      </w:r>
      <w:proofErr w:type="spellStart"/>
      <w:r w:rsidRPr="005A0C1F">
        <w:rPr>
          <w:rFonts w:ascii="Arial" w:hAnsi="Arial" w:cs="Arial"/>
          <w:lang w:val="ro-MD"/>
        </w:rPr>
        <w:t>excepţia</w:t>
      </w:r>
      <w:proofErr w:type="spellEnd"/>
      <w:r w:rsidRPr="005A0C1F">
        <w:rPr>
          <w:rFonts w:ascii="Arial" w:hAnsi="Arial" w:cs="Arial"/>
          <w:lang w:val="ro-MD"/>
        </w:rPr>
        <w:t xml:space="preserve"> prevederilor aferente gajului/</w:t>
      </w:r>
      <w:proofErr w:type="spellStart"/>
      <w:r w:rsidRPr="005A0C1F">
        <w:rPr>
          <w:rFonts w:ascii="Arial" w:hAnsi="Arial" w:cs="Arial"/>
          <w:lang w:val="ro-MD"/>
        </w:rPr>
        <w:t>garanţiei</w:t>
      </w:r>
      <w:proofErr w:type="spellEnd"/>
      <w:r w:rsidRPr="005A0C1F">
        <w:rPr>
          <w:rFonts w:ascii="Arial" w:hAnsi="Arial" w:cs="Arial"/>
          <w:lang w:val="ro-MD"/>
        </w:rPr>
        <w:t xml:space="preserve"> prevăzute la punctele 13-17, dacă acordarea sumei integrale sau a fiecărei </w:t>
      </w:r>
      <w:proofErr w:type="spellStart"/>
      <w:r w:rsidRPr="005A0C1F">
        <w:rPr>
          <w:rFonts w:ascii="Arial" w:hAnsi="Arial" w:cs="Arial"/>
          <w:lang w:val="ro-MD"/>
        </w:rPr>
        <w:t>tranşe</w:t>
      </w:r>
      <w:proofErr w:type="spellEnd"/>
      <w:r w:rsidRPr="005A0C1F">
        <w:rPr>
          <w:rFonts w:ascii="Arial" w:hAnsi="Arial" w:cs="Arial"/>
          <w:lang w:val="ro-MD"/>
        </w:rPr>
        <w:t xml:space="preserve"> a creditului aferent 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este determinată de constituirea gajului/</w:t>
      </w:r>
      <w:proofErr w:type="spellStart"/>
      <w:r w:rsidRPr="005A0C1F">
        <w:rPr>
          <w:rFonts w:ascii="Arial" w:hAnsi="Arial" w:cs="Arial"/>
          <w:lang w:val="ro-MD"/>
        </w:rPr>
        <w:t>garanţiei</w:t>
      </w:r>
      <w:proofErr w:type="spellEnd"/>
      <w:r w:rsidRPr="005A0C1F">
        <w:rPr>
          <w:rFonts w:ascii="Arial" w:hAnsi="Arial" w:cs="Arial"/>
          <w:lang w:val="ro-MD"/>
        </w:rPr>
        <w:t xml:space="preserve"> suficiente pentru acoperirea creditului care va fi eliberat </w:t>
      </w:r>
      <w:proofErr w:type="spellStart"/>
      <w:r w:rsidRPr="005A0C1F">
        <w:rPr>
          <w:rFonts w:ascii="Arial" w:hAnsi="Arial" w:cs="Arial"/>
          <w:lang w:val="ro-MD"/>
        </w:rPr>
        <w:t>şi</w:t>
      </w:r>
      <w:proofErr w:type="spellEnd"/>
      <w:r w:rsidRPr="005A0C1F">
        <w:rPr>
          <w:rFonts w:ascii="Arial" w:hAnsi="Arial" w:cs="Arial"/>
          <w:lang w:val="ro-MD"/>
        </w:rPr>
        <w:t xml:space="preserve"> dacă este oferit de către bancă un termen, ce nu </w:t>
      </w:r>
      <w:proofErr w:type="spellStart"/>
      <w:r w:rsidRPr="005A0C1F">
        <w:rPr>
          <w:rFonts w:ascii="Arial" w:hAnsi="Arial" w:cs="Arial"/>
          <w:lang w:val="ro-MD"/>
        </w:rPr>
        <w:t>depăşeşte</w:t>
      </w:r>
      <w:proofErr w:type="spellEnd"/>
      <w:r w:rsidRPr="005A0C1F">
        <w:rPr>
          <w:rFonts w:ascii="Arial" w:hAnsi="Arial" w:cs="Arial"/>
          <w:lang w:val="ro-MD"/>
        </w:rPr>
        <w:t xml:space="preserve"> 60 de zile de la data debursării sumei </w:t>
      </w:r>
      <w:proofErr w:type="spellStart"/>
      <w:r w:rsidRPr="005A0C1F">
        <w:rPr>
          <w:rFonts w:ascii="Arial" w:hAnsi="Arial" w:cs="Arial"/>
          <w:lang w:val="ro-MD"/>
        </w:rPr>
        <w:t>iniţiale</w:t>
      </w:r>
      <w:proofErr w:type="spellEnd"/>
      <w:r w:rsidRPr="005A0C1F">
        <w:rPr>
          <w:rFonts w:ascii="Arial" w:hAnsi="Arial" w:cs="Arial"/>
          <w:lang w:val="ro-MD"/>
        </w:rPr>
        <w:t xml:space="preserve"> a creditului sau a </w:t>
      </w:r>
      <w:proofErr w:type="spellStart"/>
      <w:r w:rsidRPr="005A0C1F">
        <w:rPr>
          <w:rFonts w:ascii="Arial" w:hAnsi="Arial" w:cs="Arial"/>
          <w:lang w:val="ro-MD"/>
        </w:rPr>
        <w:t>tranşei</w:t>
      </w:r>
      <w:proofErr w:type="spellEnd"/>
      <w:r w:rsidRPr="005A0C1F">
        <w:rPr>
          <w:rFonts w:ascii="Arial" w:hAnsi="Arial" w:cs="Arial"/>
          <w:lang w:val="ro-MD"/>
        </w:rPr>
        <w:t xml:space="preserve"> acestuia, pentru înregistrarea gajului/</w:t>
      </w:r>
      <w:proofErr w:type="spellStart"/>
      <w:r w:rsidRPr="005A0C1F">
        <w:rPr>
          <w:rFonts w:ascii="Arial" w:hAnsi="Arial" w:cs="Arial"/>
          <w:lang w:val="ro-MD"/>
        </w:rPr>
        <w:t>garanţiei</w:t>
      </w:r>
      <w:proofErr w:type="spellEnd"/>
      <w:r w:rsidRPr="005A0C1F">
        <w:rPr>
          <w:rFonts w:ascii="Arial" w:hAnsi="Arial" w:cs="Arial"/>
          <w:lang w:val="ro-MD"/>
        </w:rPr>
        <w:t>.</w:t>
      </w:r>
    </w:p>
    <w:p w14:paraId="131F3758"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[Pct.39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2F9AD933"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[Pct.39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628B562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6746A0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40.</w:t>
      </w:r>
      <w:r w:rsidRPr="005A0C1F">
        <w:rPr>
          <w:rFonts w:ascii="Arial" w:hAnsi="Arial" w:cs="Arial"/>
          <w:lang w:val="ro-MD"/>
        </w:rPr>
        <w:t xml:space="preserve"> Active, cu </w:t>
      </w:r>
      <w:proofErr w:type="spellStart"/>
      <w:r w:rsidRPr="005A0C1F">
        <w:rPr>
          <w:rFonts w:ascii="Arial" w:hAnsi="Arial" w:cs="Arial"/>
          <w:lang w:val="ro-MD"/>
        </w:rPr>
        <w:t>excepţia</w:t>
      </w:r>
      <w:proofErr w:type="spellEnd"/>
      <w:r w:rsidRPr="005A0C1F">
        <w:rPr>
          <w:rFonts w:ascii="Arial" w:hAnsi="Arial" w:cs="Arial"/>
          <w:lang w:val="ro-MD"/>
        </w:rPr>
        <w:t xml:space="preserve"> bunurilor imobile, precum </w:t>
      </w:r>
      <w:proofErr w:type="spellStart"/>
      <w:r w:rsidRPr="005A0C1F">
        <w:rPr>
          <w:rFonts w:ascii="Arial" w:hAnsi="Arial" w:cs="Arial"/>
          <w:lang w:val="ro-MD"/>
        </w:rPr>
        <w:t>şi</w:t>
      </w:r>
      <w:proofErr w:type="spellEnd"/>
      <w:r w:rsidRPr="005A0C1F">
        <w:rPr>
          <w:rFonts w:ascii="Arial" w:hAnsi="Arial" w:cs="Arial"/>
          <w:lang w:val="ro-MD"/>
        </w:rPr>
        <w:t xml:space="preserve"> bunurilor imobile cu echipamentul aferent ce reprezintă parte componentă a unui complex patrimonial, transmise în posesie/</w:t>
      </w:r>
      <w:proofErr w:type="spellStart"/>
      <w:r w:rsidRPr="005A0C1F">
        <w:rPr>
          <w:rFonts w:ascii="Arial" w:hAnsi="Arial" w:cs="Arial"/>
          <w:lang w:val="ro-MD"/>
        </w:rPr>
        <w:t>achiziţionate</w:t>
      </w:r>
      <w:proofErr w:type="spellEnd"/>
      <w:r w:rsidRPr="005A0C1F">
        <w:rPr>
          <w:rFonts w:ascii="Arial" w:hAnsi="Arial" w:cs="Arial"/>
          <w:lang w:val="ro-MD"/>
        </w:rPr>
        <w:t xml:space="preserve"> în schimbul rambursării datoriilor se clasifică în felul următor:</w:t>
      </w:r>
    </w:p>
    <w:p w14:paraId="0B14B5A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1)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pe o perioadă de 12 luni din data </w:t>
      </w:r>
      <w:proofErr w:type="spellStart"/>
      <w:r w:rsidRPr="005A0C1F">
        <w:rPr>
          <w:rFonts w:ascii="Arial" w:hAnsi="Arial" w:cs="Arial"/>
          <w:lang w:val="ro-MD"/>
        </w:rPr>
        <w:t>recunoaşterii</w:t>
      </w:r>
      <w:proofErr w:type="spellEnd"/>
      <w:r w:rsidRPr="005A0C1F">
        <w:rPr>
          <w:rFonts w:ascii="Arial" w:hAnsi="Arial" w:cs="Arial"/>
          <w:lang w:val="ro-MD"/>
        </w:rPr>
        <w:t xml:space="preserve">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a acestora ca active </w:t>
      </w:r>
      <w:proofErr w:type="spellStart"/>
      <w:r w:rsidRPr="005A0C1F">
        <w:rPr>
          <w:rFonts w:ascii="Arial" w:hAnsi="Arial" w:cs="Arial"/>
          <w:lang w:val="ro-MD"/>
        </w:rPr>
        <w:t>deţinute</w:t>
      </w:r>
      <w:proofErr w:type="spellEnd"/>
      <w:r w:rsidRPr="005A0C1F">
        <w:rPr>
          <w:rFonts w:ascii="Arial" w:hAnsi="Arial" w:cs="Arial"/>
          <w:lang w:val="ro-MD"/>
        </w:rPr>
        <w:t xml:space="preserve"> pentru </w:t>
      </w:r>
      <w:proofErr w:type="spellStart"/>
      <w:r w:rsidRPr="005A0C1F">
        <w:rPr>
          <w:rFonts w:ascii="Arial" w:hAnsi="Arial" w:cs="Arial"/>
          <w:lang w:val="ro-MD"/>
        </w:rPr>
        <w:t>vînzare</w:t>
      </w:r>
      <w:proofErr w:type="spellEnd"/>
      <w:r w:rsidRPr="005A0C1F">
        <w:rPr>
          <w:rFonts w:ascii="Arial" w:hAnsi="Arial" w:cs="Arial"/>
          <w:lang w:val="ro-MD"/>
        </w:rPr>
        <w:t>;</w:t>
      </w:r>
    </w:p>
    <w:p w14:paraId="3488E3F1"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2) nu mai sus de categoria "dubios", dacă banca nu a comercializat activele respective în decursul a 12 luni din data </w:t>
      </w:r>
      <w:proofErr w:type="spellStart"/>
      <w:r w:rsidRPr="005A0C1F">
        <w:rPr>
          <w:rFonts w:ascii="Arial" w:hAnsi="Arial" w:cs="Arial"/>
          <w:lang w:val="ro-MD"/>
        </w:rPr>
        <w:t>recunoaşterii</w:t>
      </w:r>
      <w:proofErr w:type="spellEnd"/>
      <w:r w:rsidRPr="005A0C1F">
        <w:rPr>
          <w:rFonts w:ascii="Arial" w:hAnsi="Arial" w:cs="Arial"/>
          <w:lang w:val="ro-MD"/>
        </w:rPr>
        <w:t xml:space="preserve">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a acestora, dar perioada de clasificare a activului </w:t>
      </w:r>
      <w:proofErr w:type="spellStart"/>
      <w:r w:rsidRPr="005A0C1F">
        <w:rPr>
          <w:rFonts w:ascii="Arial" w:hAnsi="Arial" w:cs="Arial"/>
          <w:lang w:val="ro-MD"/>
        </w:rPr>
        <w:t>deţinut</w:t>
      </w:r>
      <w:proofErr w:type="spellEnd"/>
      <w:r w:rsidRPr="005A0C1F">
        <w:rPr>
          <w:rFonts w:ascii="Arial" w:hAnsi="Arial" w:cs="Arial"/>
          <w:lang w:val="ro-MD"/>
        </w:rPr>
        <w:t xml:space="preserve"> pentru </w:t>
      </w:r>
      <w:proofErr w:type="spellStart"/>
      <w:r w:rsidRPr="005A0C1F">
        <w:rPr>
          <w:rFonts w:ascii="Arial" w:hAnsi="Arial" w:cs="Arial"/>
          <w:lang w:val="ro-MD"/>
        </w:rPr>
        <w:t>vînzare</w:t>
      </w:r>
      <w:proofErr w:type="spellEnd"/>
      <w:r w:rsidRPr="005A0C1F">
        <w:rPr>
          <w:rFonts w:ascii="Arial" w:hAnsi="Arial" w:cs="Arial"/>
          <w:lang w:val="ro-MD"/>
        </w:rPr>
        <w:t xml:space="preserve"> a fost prelungită;</w:t>
      </w:r>
    </w:p>
    <w:p w14:paraId="029D511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3) nu mai sus de categoria "compromis", dacă banca nu a comercializat activele respective în decursul a 12 luni </w:t>
      </w:r>
      <w:proofErr w:type="spellStart"/>
      <w:r w:rsidRPr="005A0C1F">
        <w:rPr>
          <w:rFonts w:ascii="Arial" w:hAnsi="Arial" w:cs="Arial"/>
          <w:lang w:val="ro-MD"/>
        </w:rPr>
        <w:t>şi</w:t>
      </w:r>
      <w:proofErr w:type="spellEnd"/>
      <w:r w:rsidRPr="005A0C1F">
        <w:rPr>
          <w:rFonts w:ascii="Arial" w:hAnsi="Arial" w:cs="Arial"/>
          <w:lang w:val="ro-MD"/>
        </w:rPr>
        <w:t xml:space="preserve"> perioada de clasificare a activului ca </w:t>
      </w:r>
      <w:proofErr w:type="spellStart"/>
      <w:r w:rsidRPr="005A0C1F">
        <w:rPr>
          <w:rFonts w:ascii="Arial" w:hAnsi="Arial" w:cs="Arial"/>
          <w:lang w:val="ro-MD"/>
        </w:rPr>
        <w:t>deţinut</w:t>
      </w:r>
      <w:proofErr w:type="spellEnd"/>
      <w:r w:rsidRPr="005A0C1F">
        <w:rPr>
          <w:rFonts w:ascii="Arial" w:hAnsi="Arial" w:cs="Arial"/>
          <w:lang w:val="ro-MD"/>
        </w:rPr>
        <w:t xml:space="preserve"> pentru </w:t>
      </w:r>
      <w:proofErr w:type="spellStart"/>
      <w:r w:rsidRPr="005A0C1F">
        <w:rPr>
          <w:rFonts w:ascii="Arial" w:hAnsi="Arial" w:cs="Arial"/>
          <w:lang w:val="ro-MD"/>
        </w:rPr>
        <w:t>vînzare</w:t>
      </w:r>
      <w:proofErr w:type="spellEnd"/>
      <w:r w:rsidRPr="005A0C1F">
        <w:rPr>
          <w:rFonts w:ascii="Arial" w:hAnsi="Arial" w:cs="Arial"/>
          <w:lang w:val="ro-MD"/>
        </w:rPr>
        <w:t xml:space="preserve"> nu a fost prelungită;</w:t>
      </w:r>
    </w:p>
    <w:p w14:paraId="683CD69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lastRenderedPageBreak/>
        <w:t xml:space="preserve">4) în categoria "compromis", dacă banca nu a comercializat activele respective în limita perioadei prelungite de clasificare a activului </w:t>
      </w:r>
      <w:proofErr w:type="spellStart"/>
      <w:r w:rsidRPr="005A0C1F">
        <w:rPr>
          <w:rFonts w:ascii="Arial" w:hAnsi="Arial" w:cs="Arial"/>
          <w:lang w:val="ro-MD"/>
        </w:rPr>
        <w:t>deţinut</w:t>
      </w:r>
      <w:proofErr w:type="spellEnd"/>
      <w:r w:rsidRPr="005A0C1F">
        <w:rPr>
          <w:rFonts w:ascii="Arial" w:hAnsi="Arial" w:cs="Arial"/>
          <w:lang w:val="ro-MD"/>
        </w:rPr>
        <w:t xml:space="preserve"> pentru </w:t>
      </w:r>
      <w:proofErr w:type="spellStart"/>
      <w:r w:rsidRPr="005A0C1F">
        <w:rPr>
          <w:rFonts w:ascii="Arial" w:hAnsi="Arial" w:cs="Arial"/>
          <w:lang w:val="ro-MD"/>
        </w:rPr>
        <w:t>vînzare</w:t>
      </w:r>
      <w:proofErr w:type="spellEnd"/>
      <w:r w:rsidRPr="005A0C1F">
        <w:rPr>
          <w:rFonts w:ascii="Arial" w:hAnsi="Arial" w:cs="Arial"/>
          <w:lang w:val="ro-MD"/>
        </w:rPr>
        <w:t>;</w:t>
      </w:r>
    </w:p>
    <w:p w14:paraId="0100522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5) în categoria "compromis", dacă proprietarul activelor respective reprezintă o persoană juridică în proces de insolvabilitate/lichidare, cu </w:t>
      </w:r>
      <w:proofErr w:type="spellStart"/>
      <w:r w:rsidRPr="005A0C1F">
        <w:rPr>
          <w:rFonts w:ascii="Arial" w:hAnsi="Arial" w:cs="Arial"/>
          <w:lang w:val="ro-MD"/>
        </w:rPr>
        <w:t>excepţia</w:t>
      </w:r>
      <w:proofErr w:type="spellEnd"/>
      <w:r w:rsidRPr="005A0C1F">
        <w:rPr>
          <w:rFonts w:ascii="Arial" w:hAnsi="Arial" w:cs="Arial"/>
          <w:lang w:val="ro-MD"/>
        </w:rPr>
        <w:t xml:space="preserve"> bunurilor separate sau în proces de separare din masa debitoare, care se clasifică,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situaţii</w:t>
      </w:r>
      <w:proofErr w:type="spellEnd"/>
      <w:r w:rsidRPr="005A0C1F">
        <w:rPr>
          <w:rFonts w:ascii="Arial" w:hAnsi="Arial" w:cs="Arial"/>
          <w:lang w:val="ro-MD"/>
        </w:rPr>
        <w:t>, conform alin.1)-4) din prezentul punct;</w:t>
      </w:r>
    </w:p>
    <w:p w14:paraId="045C1B4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6) conform pct.33-34, dacă activul este comercializat cu plata valorii acestuia în rate </w:t>
      </w:r>
      <w:proofErr w:type="spellStart"/>
      <w:r w:rsidRPr="005A0C1F">
        <w:rPr>
          <w:rFonts w:ascii="Arial" w:hAnsi="Arial" w:cs="Arial"/>
          <w:lang w:val="ro-MD"/>
        </w:rPr>
        <w:t>şi</w:t>
      </w:r>
      <w:proofErr w:type="spellEnd"/>
      <w:r w:rsidRPr="005A0C1F">
        <w:rPr>
          <w:rFonts w:ascii="Arial" w:hAnsi="Arial" w:cs="Arial"/>
          <w:lang w:val="ro-MD"/>
        </w:rPr>
        <w:t xml:space="preserve"> reflectat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ca datorie debitoare.</w:t>
      </w:r>
    </w:p>
    <w:p w14:paraId="5C8F315C"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[Pct.40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7C656F17"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[Pct.40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nr.301 din 20.12.2012, în vigoare 27.12.2012]</w:t>
      </w:r>
    </w:p>
    <w:p w14:paraId="5A63D00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2313E9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40</w:t>
      </w:r>
      <w:r w:rsidRPr="005A0C1F">
        <w:rPr>
          <w:rFonts w:ascii="Arial" w:hAnsi="Arial" w:cs="Arial"/>
          <w:b/>
          <w:bCs/>
          <w:vertAlign w:val="superscript"/>
          <w:lang w:val="ro-MD"/>
        </w:rPr>
        <w:t>1</w:t>
      </w:r>
      <w:r w:rsidRPr="005A0C1F">
        <w:rPr>
          <w:rFonts w:ascii="Arial" w:hAnsi="Arial" w:cs="Arial"/>
          <w:b/>
          <w:bCs/>
          <w:lang w:val="ro-MD"/>
        </w:rPr>
        <w:t>.</w:t>
      </w:r>
      <w:r w:rsidRPr="005A0C1F">
        <w:rPr>
          <w:rFonts w:ascii="Arial" w:hAnsi="Arial" w:cs="Arial"/>
          <w:lang w:val="ro-MD"/>
        </w:rPr>
        <w:t xml:space="preserve"> Bunurile imobile, precum </w:t>
      </w:r>
      <w:proofErr w:type="spellStart"/>
      <w:r w:rsidRPr="005A0C1F">
        <w:rPr>
          <w:rFonts w:ascii="Arial" w:hAnsi="Arial" w:cs="Arial"/>
          <w:lang w:val="ro-MD"/>
        </w:rPr>
        <w:t>şi</w:t>
      </w:r>
      <w:proofErr w:type="spellEnd"/>
      <w:r w:rsidRPr="005A0C1F">
        <w:rPr>
          <w:rFonts w:ascii="Arial" w:hAnsi="Arial" w:cs="Arial"/>
          <w:lang w:val="ro-MD"/>
        </w:rPr>
        <w:t xml:space="preserve"> bunurile imobile cu echipamentul aferent ce reprezintă parte componentă a unui complex patrimonial, transmise în posesie/</w:t>
      </w:r>
      <w:proofErr w:type="spellStart"/>
      <w:r w:rsidRPr="005A0C1F">
        <w:rPr>
          <w:rFonts w:ascii="Arial" w:hAnsi="Arial" w:cs="Arial"/>
          <w:lang w:val="ro-MD"/>
        </w:rPr>
        <w:t>achiziţionate</w:t>
      </w:r>
      <w:proofErr w:type="spellEnd"/>
      <w:r w:rsidRPr="005A0C1F">
        <w:rPr>
          <w:rFonts w:ascii="Arial" w:hAnsi="Arial" w:cs="Arial"/>
          <w:lang w:val="ro-MD"/>
        </w:rPr>
        <w:t xml:space="preserve"> în schimbul rambursării datoriilor se clasifică în felul următor:</w:t>
      </w:r>
    </w:p>
    <w:p w14:paraId="763B05B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1) nu mai sus de categoria "</w:t>
      </w:r>
      <w:proofErr w:type="spellStart"/>
      <w:r w:rsidRPr="005A0C1F">
        <w:rPr>
          <w:rFonts w:ascii="Arial" w:hAnsi="Arial" w:cs="Arial"/>
          <w:lang w:val="ro-MD"/>
        </w:rPr>
        <w:t>substandard</w:t>
      </w:r>
      <w:proofErr w:type="spellEnd"/>
      <w:r w:rsidRPr="005A0C1F">
        <w:rPr>
          <w:rFonts w:ascii="Arial" w:hAnsi="Arial" w:cs="Arial"/>
          <w:lang w:val="ro-MD"/>
        </w:rPr>
        <w:t xml:space="preserve">" pe perioada de 24 luni din data </w:t>
      </w:r>
      <w:proofErr w:type="spellStart"/>
      <w:r w:rsidRPr="005A0C1F">
        <w:rPr>
          <w:rFonts w:ascii="Arial" w:hAnsi="Arial" w:cs="Arial"/>
          <w:lang w:val="ro-MD"/>
        </w:rPr>
        <w:t>recunoaşterii</w:t>
      </w:r>
      <w:proofErr w:type="spellEnd"/>
      <w:r w:rsidRPr="005A0C1F">
        <w:rPr>
          <w:rFonts w:ascii="Arial" w:hAnsi="Arial" w:cs="Arial"/>
          <w:lang w:val="ro-MD"/>
        </w:rPr>
        <w:t xml:space="preserve"> activului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cu efectuarea evaluării independente, cel </w:t>
      </w:r>
      <w:proofErr w:type="spellStart"/>
      <w:r w:rsidRPr="005A0C1F">
        <w:rPr>
          <w:rFonts w:ascii="Arial" w:hAnsi="Arial" w:cs="Arial"/>
          <w:lang w:val="ro-MD"/>
        </w:rPr>
        <w:t>puţin</w:t>
      </w:r>
      <w:proofErr w:type="spellEnd"/>
      <w:r w:rsidRPr="005A0C1F">
        <w:rPr>
          <w:rFonts w:ascii="Arial" w:hAnsi="Arial" w:cs="Arial"/>
          <w:lang w:val="ro-MD"/>
        </w:rPr>
        <w:t>, anuale a activului respectiv;</w:t>
      </w:r>
    </w:p>
    <w:p w14:paraId="515715A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2) nu mai sus de categoria "dubios" la expirarea termenului de 24 luni din data </w:t>
      </w:r>
      <w:proofErr w:type="spellStart"/>
      <w:r w:rsidRPr="005A0C1F">
        <w:rPr>
          <w:rFonts w:ascii="Arial" w:hAnsi="Arial" w:cs="Arial"/>
          <w:lang w:val="ro-MD"/>
        </w:rPr>
        <w:t>recunoaşterii</w:t>
      </w:r>
      <w:proofErr w:type="spellEnd"/>
      <w:r w:rsidRPr="005A0C1F">
        <w:rPr>
          <w:rFonts w:ascii="Arial" w:hAnsi="Arial" w:cs="Arial"/>
          <w:lang w:val="ro-MD"/>
        </w:rPr>
        <w:t xml:space="preserve"> activului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cu efectuarea evaluării independente, cel </w:t>
      </w:r>
      <w:proofErr w:type="spellStart"/>
      <w:r w:rsidRPr="005A0C1F">
        <w:rPr>
          <w:rFonts w:ascii="Arial" w:hAnsi="Arial" w:cs="Arial"/>
          <w:lang w:val="ro-MD"/>
        </w:rPr>
        <w:t>puţin</w:t>
      </w:r>
      <w:proofErr w:type="spellEnd"/>
      <w:r w:rsidRPr="005A0C1F">
        <w:rPr>
          <w:rFonts w:ascii="Arial" w:hAnsi="Arial" w:cs="Arial"/>
          <w:lang w:val="ro-MD"/>
        </w:rPr>
        <w:t>, anuale a activului respectiv;</w:t>
      </w:r>
    </w:p>
    <w:p w14:paraId="14E7396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3) în categoria "compromis", dacă proprietarul activelor respective reprezintă o persoană juridică în proces de insolvabilitate/lichidare, cu </w:t>
      </w:r>
      <w:proofErr w:type="spellStart"/>
      <w:r w:rsidRPr="005A0C1F">
        <w:rPr>
          <w:rFonts w:ascii="Arial" w:hAnsi="Arial" w:cs="Arial"/>
          <w:lang w:val="ro-MD"/>
        </w:rPr>
        <w:t>excepţia</w:t>
      </w:r>
      <w:proofErr w:type="spellEnd"/>
      <w:r w:rsidRPr="005A0C1F">
        <w:rPr>
          <w:rFonts w:ascii="Arial" w:hAnsi="Arial" w:cs="Arial"/>
          <w:lang w:val="ro-MD"/>
        </w:rPr>
        <w:t xml:space="preserve"> bunurilor separate sau în proces de separare din masa debitoare, care se clasifică, în </w:t>
      </w:r>
      <w:proofErr w:type="spellStart"/>
      <w:r w:rsidRPr="005A0C1F">
        <w:rPr>
          <w:rFonts w:ascii="Arial" w:hAnsi="Arial" w:cs="Arial"/>
          <w:lang w:val="ro-MD"/>
        </w:rPr>
        <w:t>funcţie</w:t>
      </w:r>
      <w:proofErr w:type="spellEnd"/>
      <w:r w:rsidRPr="005A0C1F">
        <w:rPr>
          <w:rFonts w:ascii="Arial" w:hAnsi="Arial" w:cs="Arial"/>
          <w:lang w:val="ro-MD"/>
        </w:rPr>
        <w:t xml:space="preserve"> de </w:t>
      </w:r>
      <w:proofErr w:type="spellStart"/>
      <w:r w:rsidRPr="005A0C1F">
        <w:rPr>
          <w:rFonts w:ascii="Arial" w:hAnsi="Arial" w:cs="Arial"/>
          <w:lang w:val="ro-MD"/>
        </w:rPr>
        <w:t>situaţii</w:t>
      </w:r>
      <w:proofErr w:type="spellEnd"/>
      <w:r w:rsidRPr="005A0C1F">
        <w:rPr>
          <w:rFonts w:ascii="Arial" w:hAnsi="Arial" w:cs="Arial"/>
          <w:lang w:val="ro-MD"/>
        </w:rPr>
        <w:t>, conform alin.1)-2) din prezentul punct;</w:t>
      </w:r>
    </w:p>
    <w:p w14:paraId="05912C8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4) conform pct.33-34, dacă activul este comercializat cu plata valorii acestuia în rate </w:t>
      </w:r>
      <w:proofErr w:type="spellStart"/>
      <w:r w:rsidRPr="005A0C1F">
        <w:rPr>
          <w:rFonts w:ascii="Arial" w:hAnsi="Arial" w:cs="Arial"/>
          <w:lang w:val="ro-MD"/>
        </w:rPr>
        <w:t>şi</w:t>
      </w:r>
      <w:proofErr w:type="spellEnd"/>
      <w:r w:rsidRPr="005A0C1F">
        <w:rPr>
          <w:rFonts w:ascii="Arial" w:hAnsi="Arial" w:cs="Arial"/>
          <w:lang w:val="ro-MD"/>
        </w:rPr>
        <w:t xml:space="preserve"> reflectat în </w:t>
      </w:r>
      <w:proofErr w:type="spellStart"/>
      <w:r w:rsidRPr="005A0C1F">
        <w:rPr>
          <w:rFonts w:ascii="Arial" w:hAnsi="Arial" w:cs="Arial"/>
          <w:lang w:val="ro-MD"/>
        </w:rPr>
        <w:t>evidenţa</w:t>
      </w:r>
      <w:proofErr w:type="spellEnd"/>
      <w:r w:rsidRPr="005A0C1F">
        <w:rPr>
          <w:rFonts w:ascii="Arial" w:hAnsi="Arial" w:cs="Arial"/>
          <w:lang w:val="ro-MD"/>
        </w:rPr>
        <w:t xml:space="preserve"> contabilă ca datorie debitoare.</w:t>
      </w:r>
    </w:p>
    <w:p w14:paraId="2D6645A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Evaluările independente </w:t>
      </w:r>
      <w:proofErr w:type="spellStart"/>
      <w:r w:rsidRPr="005A0C1F">
        <w:rPr>
          <w:rFonts w:ascii="Arial" w:hAnsi="Arial" w:cs="Arial"/>
          <w:lang w:val="ro-MD"/>
        </w:rPr>
        <w:t>menţionate</w:t>
      </w:r>
      <w:proofErr w:type="spellEnd"/>
      <w:r w:rsidRPr="005A0C1F">
        <w:rPr>
          <w:rFonts w:ascii="Arial" w:hAnsi="Arial" w:cs="Arial"/>
          <w:lang w:val="ro-MD"/>
        </w:rPr>
        <w:t xml:space="preserve"> la alineatele 1) </w:t>
      </w:r>
      <w:proofErr w:type="spellStart"/>
      <w:r w:rsidRPr="005A0C1F">
        <w:rPr>
          <w:rFonts w:ascii="Arial" w:hAnsi="Arial" w:cs="Arial"/>
          <w:lang w:val="ro-MD"/>
        </w:rPr>
        <w:t>şi</w:t>
      </w:r>
      <w:proofErr w:type="spellEnd"/>
      <w:r w:rsidRPr="005A0C1F">
        <w:rPr>
          <w:rFonts w:ascii="Arial" w:hAnsi="Arial" w:cs="Arial"/>
          <w:lang w:val="ro-MD"/>
        </w:rPr>
        <w:t xml:space="preserve"> 2) urmează a fi confirmate de o societate de audit independentă în conformitate cu Standardul </w:t>
      </w:r>
      <w:proofErr w:type="spellStart"/>
      <w:r w:rsidRPr="005A0C1F">
        <w:rPr>
          <w:rFonts w:ascii="Arial" w:hAnsi="Arial" w:cs="Arial"/>
          <w:lang w:val="ro-MD"/>
        </w:rPr>
        <w:t>Internaţional</w:t>
      </w:r>
      <w:proofErr w:type="spellEnd"/>
      <w:r w:rsidRPr="005A0C1F">
        <w:rPr>
          <w:rFonts w:ascii="Arial" w:hAnsi="Arial" w:cs="Arial"/>
          <w:lang w:val="ro-MD"/>
        </w:rPr>
        <w:t xml:space="preserve"> de Audit: ISA 805 "Considerări speciale – Misiuni de audit ale componentelor individuale ale </w:t>
      </w:r>
      <w:proofErr w:type="spellStart"/>
      <w:r w:rsidRPr="005A0C1F">
        <w:rPr>
          <w:rFonts w:ascii="Arial" w:hAnsi="Arial" w:cs="Arial"/>
          <w:lang w:val="ro-MD"/>
        </w:rPr>
        <w:t>situaţiilor</w:t>
      </w:r>
      <w:proofErr w:type="spellEnd"/>
      <w:r w:rsidRPr="005A0C1F">
        <w:rPr>
          <w:rFonts w:ascii="Arial" w:hAnsi="Arial" w:cs="Arial"/>
          <w:lang w:val="ro-MD"/>
        </w:rPr>
        <w:t xml:space="preserve"> financiare </w:t>
      </w:r>
      <w:proofErr w:type="spellStart"/>
      <w:r w:rsidRPr="005A0C1F">
        <w:rPr>
          <w:rFonts w:ascii="Arial" w:hAnsi="Arial" w:cs="Arial"/>
          <w:lang w:val="ro-MD"/>
        </w:rPr>
        <w:t>şi</w:t>
      </w:r>
      <w:proofErr w:type="spellEnd"/>
      <w:r w:rsidRPr="005A0C1F">
        <w:rPr>
          <w:rFonts w:ascii="Arial" w:hAnsi="Arial" w:cs="Arial"/>
          <w:lang w:val="ro-MD"/>
        </w:rPr>
        <w:t xml:space="preserve"> ale elementelor specifice, conturilor sau altor aspecte ale componentelor </w:t>
      </w:r>
      <w:proofErr w:type="spellStart"/>
      <w:r w:rsidRPr="005A0C1F">
        <w:rPr>
          <w:rFonts w:ascii="Arial" w:hAnsi="Arial" w:cs="Arial"/>
          <w:lang w:val="ro-MD"/>
        </w:rPr>
        <w:t>situaţiilor</w:t>
      </w:r>
      <w:proofErr w:type="spellEnd"/>
      <w:r w:rsidRPr="005A0C1F">
        <w:rPr>
          <w:rFonts w:ascii="Arial" w:hAnsi="Arial" w:cs="Arial"/>
          <w:lang w:val="ro-MD"/>
        </w:rPr>
        <w:t xml:space="preserve"> financiare" preliminar clasificării activelor respective.</w:t>
      </w:r>
    </w:p>
    <w:p w14:paraId="478A24BA"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[Pct.40</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19AFDB59"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[Pct.40</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introdus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nr.301 din 20.12.2012, în vigoare 27.12.2012]</w:t>
      </w:r>
    </w:p>
    <w:p w14:paraId="0A7EAEC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90348FB"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VII. REZERVE GENERALE PENTRU RISCURI BANCARE</w:t>
      </w:r>
    </w:p>
    <w:p w14:paraId="4E138C5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41.</w:t>
      </w:r>
      <w:r w:rsidRPr="005A0C1F">
        <w:rPr>
          <w:rFonts w:ascii="Arial" w:hAnsi="Arial" w:cs="Arial"/>
          <w:lang w:val="ro-MD"/>
        </w:rPr>
        <w:t xml:space="preserve"> Rezervele generale pentru riscuri bancare reprezintă </w:t>
      </w:r>
      <w:proofErr w:type="spellStart"/>
      <w:r w:rsidRPr="005A0C1F">
        <w:rPr>
          <w:rFonts w:ascii="Arial" w:hAnsi="Arial" w:cs="Arial"/>
          <w:lang w:val="ro-MD"/>
        </w:rPr>
        <w:t>diferenţa</w:t>
      </w:r>
      <w:proofErr w:type="spellEnd"/>
      <w:r w:rsidRPr="005A0C1F">
        <w:rPr>
          <w:rFonts w:ascii="Arial" w:hAnsi="Arial" w:cs="Arial"/>
          <w:lang w:val="ro-MD"/>
        </w:rPr>
        <w:t xml:space="preserve"> dintre mărimea calculată conform pct.27 a reducerilor pentru pierderile la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mărimea </w:t>
      </w:r>
      <w:proofErr w:type="spellStart"/>
      <w:r w:rsidRPr="005A0C1F">
        <w:rPr>
          <w:rFonts w:ascii="Arial" w:hAnsi="Arial" w:cs="Arial"/>
          <w:lang w:val="ro-MD"/>
        </w:rPr>
        <w:t>bilanţieră</w:t>
      </w:r>
      <w:proofErr w:type="spellEnd"/>
      <w:r w:rsidRPr="005A0C1F">
        <w:rPr>
          <w:rFonts w:ascii="Arial" w:hAnsi="Arial" w:cs="Arial"/>
          <w:lang w:val="ro-MD"/>
        </w:rPr>
        <w:t xml:space="preserve"> a reducerilor pentru pierderi din deprecierea </w:t>
      </w:r>
      <w:proofErr w:type="spellStart"/>
      <w:r w:rsidRPr="005A0C1F">
        <w:rPr>
          <w:rFonts w:ascii="Arial" w:hAnsi="Arial" w:cs="Arial"/>
          <w:lang w:val="ro-MD"/>
        </w:rPr>
        <w:t>aceloraşi</w:t>
      </w:r>
      <w:proofErr w:type="spellEnd"/>
      <w:r w:rsidRPr="005A0C1F">
        <w:rPr>
          <w:rFonts w:ascii="Arial" w:hAnsi="Arial" w:cs="Arial"/>
          <w:lang w:val="ro-MD"/>
        </w:rPr>
        <w:t xml:space="preserve"> active </w:t>
      </w:r>
      <w:proofErr w:type="spellStart"/>
      <w:r w:rsidRPr="005A0C1F">
        <w:rPr>
          <w:rFonts w:ascii="Arial" w:hAnsi="Arial" w:cs="Arial"/>
          <w:lang w:val="ro-MD"/>
        </w:rPr>
        <w:t>şi</w:t>
      </w:r>
      <w:proofErr w:type="spellEnd"/>
      <w:r w:rsidRPr="005A0C1F">
        <w:rPr>
          <w:rFonts w:ascii="Arial" w:hAnsi="Arial" w:cs="Arial"/>
          <w:lang w:val="ro-MD"/>
        </w:rPr>
        <w:t xml:space="preserve"> a provizioanelor pentru pierderi la </w:t>
      </w:r>
      <w:proofErr w:type="spellStart"/>
      <w:r w:rsidRPr="005A0C1F">
        <w:rPr>
          <w:rFonts w:ascii="Arial" w:hAnsi="Arial" w:cs="Arial"/>
          <w:lang w:val="ro-MD"/>
        </w:rPr>
        <w:t>aceleaşi</w:t>
      </w:r>
      <w:proofErr w:type="spellEnd"/>
      <w:r w:rsidRPr="005A0C1F">
        <w:rPr>
          <w:rFonts w:ascii="Arial" w:hAnsi="Arial" w:cs="Arial"/>
          <w:lang w:val="ro-MD"/>
        </w:rPr>
        <w:t xml:space="preserve"> 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formate conform Standardelor </w:t>
      </w:r>
      <w:proofErr w:type="spellStart"/>
      <w:r w:rsidRPr="005A0C1F">
        <w:rPr>
          <w:rFonts w:ascii="Arial" w:hAnsi="Arial" w:cs="Arial"/>
          <w:lang w:val="ro-MD"/>
        </w:rPr>
        <w:t>Internaţionale</w:t>
      </w:r>
      <w:proofErr w:type="spellEnd"/>
      <w:r w:rsidRPr="005A0C1F">
        <w:rPr>
          <w:rFonts w:ascii="Arial" w:hAnsi="Arial" w:cs="Arial"/>
          <w:lang w:val="ro-MD"/>
        </w:rPr>
        <w:t xml:space="preserve"> de Raportare Financiară.</w:t>
      </w:r>
    </w:p>
    <w:p w14:paraId="5EFCBB0D"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[Pct.41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20A0D7D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5584043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42.</w:t>
      </w:r>
      <w:r w:rsidRPr="005A0C1F">
        <w:rPr>
          <w:rFonts w:ascii="Arial" w:hAnsi="Arial" w:cs="Arial"/>
          <w:lang w:val="ro-MD"/>
        </w:rPr>
        <w:t xml:space="preserve"> Rezervele generale pentru riscuri bancare se constituie cel </w:t>
      </w:r>
      <w:proofErr w:type="spellStart"/>
      <w:r w:rsidRPr="005A0C1F">
        <w:rPr>
          <w:rFonts w:ascii="Arial" w:hAnsi="Arial" w:cs="Arial"/>
          <w:lang w:val="ro-MD"/>
        </w:rPr>
        <w:t>puţin</w:t>
      </w:r>
      <w:proofErr w:type="spellEnd"/>
      <w:r w:rsidRPr="005A0C1F">
        <w:rPr>
          <w:rFonts w:ascii="Arial" w:hAnsi="Arial" w:cs="Arial"/>
          <w:lang w:val="ro-MD"/>
        </w:rPr>
        <w:t xml:space="preserve"> anual, la </w:t>
      </w:r>
      <w:proofErr w:type="spellStart"/>
      <w:r w:rsidRPr="005A0C1F">
        <w:rPr>
          <w:rFonts w:ascii="Arial" w:hAnsi="Arial" w:cs="Arial"/>
          <w:lang w:val="ro-MD"/>
        </w:rPr>
        <w:t>sfîrşitul</w:t>
      </w:r>
      <w:proofErr w:type="spellEnd"/>
      <w:r w:rsidRPr="005A0C1F">
        <w:rPr>
          <w:rFonts w:ascii="Arial" w:hAnsi="Arial" w:cs="Arial"/>
          <w:lang w:val="ro-MD"/>
        </w:rPr>
        <w:t xml:space="preserve"> anului de gestiune (la </w:t>
      </w:r>
      <w:proofErr w:type="spellStart"/>
      <w:r w:rsidRPr="005A0C1F">
        <w:rPr>
          <w:rFonts w:ascii="Arial" w:hAnsi="Arial" w:cs="Arial"/>
          <w:lang w:val="ro-MD"/>
        </w:rPr>
        <w:t>situaţia</w:t>
      </w:r>
      <w:proofErr w:type="spellEnd"/>
      <w:r w:rsidRPr="005A0C1F">
        <w:rPr>
          <w:rFonts w:ascii="Arial" w:hAnsi="Arial" w:cs="Arial"/>
          <w:lang w:val="ro-MD"/>
        </w:rPr>
        <w:t xml:space="preserve"> din 31 decembrie), din profitul nedistribuit al anului curent sau, în caz de </w:t>
      </w:r>
      <w:proofErr w:type="spellStart"/>
      <w:r w:rsidRPr="005A0C1F">
        <w:rPr>
          <w:rFonts w:ascii="Arial" w:hAnsi="Arial" w:cs="Arial"/>
          <w:lang w:val="ro-MD"/>
        </w:rPr>
        <w:t>insuficienţă</w:t>
      </w:r>
      <w:proofErr w:type="spellEnd"/>
      <w:r w:rsidRPr="005A0C1F">
        <w:rPr>
          <w:rFonts w:ascii="Arial" w:hAnsi="Arial" w:cs="Arial"/>
          <w:lang w:val="ro-MD"/>
        </w:rPr>
        <w:t xml:space="preserve">, din profitul anilor </w:t>
      </w:r>
      <w:proofErr w:type="spellStart"/>
      <w:r w:rsidRPr="005A0C1F">
        <w:rPr>
          <w:rFonts w:ascii="Arial" w:hAnsi="Arial" w:cs="Arial"/>
          <w:lang w:val="ro-MD"/>
        </w:rPr>
        <w:t>precedenţi</w:t>
      </w:r>
      <w:proofErr w:type="spellEnd"/>
      <w:r w:rsidRPr="005A0C1F">
        <w:rPr>
          <w:rFonts w:ascii="Arial" w:hAnsi="Arial" w:cs="Arial"/>
          <w:lang w:val="ro-MD"/>
        </w:rPr>
        <w:t>.</w:t>
      </w:r>
    </w:p>
    <w:p w14:paraId="44A311B7"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[Pct.42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3EEB81DB"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[Pct.42 în </w:t>
      </w:r>
      <w:proofErr w:type="spellStart"/>
      <w:r w:rsidRPr="005A0C1F">
        <w:rPr>
          <w:rFonts w:ascii="Arial" w:hAnsi="Arial" w:cs="Arial"/>
          <w:i/>
          <w:iCs/>
          <w:color w:val="663300"/>
          <w:sz w:val="22"/>
          <w:szCs w:val="22"/>
          <w:lang w:val="ro-MD"/>
        </w:rPr>
        <w:t>redacţia</w:t>
      </w:r>
      <w:proofErr w:type="spellEnd"/>
      <w:r w:rsidRPr="005A0C1F">
        <w:rPr>
          <w:rFonts w:ascii="Arial" w:hAnsi="Arial" w:cs="Arial"/>
          <w:i/>
          <w:iCs/>
          <w:color w:val="663300"/>
          <w:sz w:val="22"/>
          <w:szCs w:val="22"/>
          <w:lang w:val="ro-MD"/>
        </w:rPr>
        <w:t xml:space="preserve">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nr.301 din 20.12.2012, în vigoare 27.12.2012]</w:t>
      </w:r>
    </w:p>
    <w:p w14:paraId="6BE1895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65FE10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43.</w:t>
      </w:r>
      <w:r w:rsidRPr="005A0C1F">
        <w:rPr>
          <w:rFonts w:ascii="Arial" w:hAnsi="Arial" w:cs="Arial"/>
          <w:lang w:val="ro-MD"/>
        </w:rPr>
        <w:t xml:space="preserve"> În cazul în care profitul nedistribuit al anului curent </w:t>
      </w:r>
      <w:proofErr w:type="spellStart"/>
      <w:r w:rsidRPr="005A0C1F">
        <w:rPr>
          <w:rFonts w:ascii="Arial" w:hAnsi="Arial" w:cs="Arial"/>
          <w:lang w:val="ro-MD"/>
        </w:rPr>
        <w:t>şi</w:t>
      </w:r>
      <w:proofErr w:type="spellEnd"/>
      <w:r w:rsidRPr="005A0C1F">
        <w:rPr>
          <w:rFonts w:ascii="Arial" w:hAnsi="Arial" w:cs="Arial"/>
          <w:lang w:val="ro-MD"/>
        </w:rPr>
        <w:t xml:space="preserve">/sau profitul anilor </w:t>
      </w:r>
      <w:proofErr w:type="spellStart"/>
      <w:r w:rsidRPr="005A0C1F">
        <w:rPr>
          <w:rFonts w:ascii="Arial" w:hAnsi="Arial" w:cs="Arial"/>
          <w:lang w:val="ro-MD"/>
        </w:rPr>
        <w:t>precedenţi</w:t>
      </w:r>
      <w:proofErr w:type="spellEnd"/>
      <w:r w:rsidRPr="005A0C1F">
        <w:rPr>
          <w:rFonts w:ascii="Arial" w:hAnsi="Arial" w:cs="Arial"/>
          <w:lang w:val="ro-MD"/>
        </w:rPr>
        <w:t xml:space="preserve"> al băncii este insuficient pentru a acoperi nivelul necesar al rezervelor pentru riscurile bancare, deficitul se consideră ca mărime incompletă a reducerilor pentru pierderi la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care diminuează fondurile proprii de nivel 1 de bază </w:t>
      </w:r>
      <w:proofErr w:type="spellStart"/>
      <w:r w:rsidRPr="005A0C1F">
        <w:rPr>
          <w:rFonts w:ascii="Arial" w:hAnsi="Arial" w:cs="Arial"/>
          <w:lang w:val="ro-MD"/>
        </w:rPr>
        <w:t>şi</w:t>
      </w:r>
      <w:proofErr w:type="spellEnd"/>
      <w:r w:rsidRPr="005A0C1F">
        <w:rPr>
          <w:rFonts w:ascii="Arial" w:hAnsi="Arial" w:cs="Arial"/>
          <w:lang w:val="ro-MD"/>
        </w:rPr>
        <w:t xml:space="preserve"> urmează să fie dezvăluit în Notele explicative la </w:t>
      </w:r>
      <w:proofErr w:type="spellStart"/>
      <w:r w:rsidRPr="005A0C1F">
        <w:rPr>
          <w:rFonts w:ascii="Arial" w:hAnsi="Arial" w:cs="Arial"/>
          <w:lang w:val="ro-MD"/>
        </w:rPr>
        <w:t>situaţiile</w:t>
      </w:r>
      <w:proofErr w:type="spellEnd"/>
      <w:r w:rsidRPr="005A0C1F">
        <w:rPr>
          <w:rFonts w:ascii="Arial" w:hAnsi="Arial" w:cs="Arial"/>
          <w:lang w:val="ro-MD"/>
        </w:rPr>
        <w:t xml:space="preserve"> financiare.</w:t>
      </w:r>
    </w:p>
    <w:p w14:paraId="6749539C"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[Pct.43 modificat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0319881A"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lastRenderedPageBreak/>
        <w:t xml:space="preserve">[Pct.43 completat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nr.131 din 21.05.2015, în vigoare 03.08.2015]</w:t>
      </w:r>
    </w:p>
    <w:p w14:paraId="05870DA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2923D96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44.</w:t>
      </w:r>
      <w:r w:rsidRPr="005A0C1F">
        <w:rPr>
          <w:rFonts w:ascii="Arial" w:hAnsi="Arial" w:cs="Arial"/>
          <w:lang w:val="ro-MD"/>
        </w:rPr>
        <w:t xml:space="preserve"> În cazul </w:t>
      </w:r>
      <w:proofErr w:type="spellStart"/>
      <w:r w:rsidRPr="005A0C1F">
        <w:rPr>
          <w:rFonts w:ascii="Arial" w:hAnsi="Arial" w:cs="Arial"/>
          <w:lang w:val="ro-MD"/>
        </w:rPr>
        <w:t>micşorării</w:t>
      </w:r>
      <w:proofErr w:type="spellEnd"/>
      <w:r w:rsidRPr="005A0C1F">
        <w:rPr>
          <w:rFonts w:ascii="Arial" w:hAnsi="Arial" w:cs="Arial"/>
          <w:lang w:val="ro-MD"/>
        </w:rPr>
        <w:t xml:space="preserve"> mărimii reducerilor pentru pierderile la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calculate conform prezentului regulament, </w:t>
      </w:r>
      <w:proofErr w:type="spellStart"/>
      <w:r w:rsidRPr="005A0C1F">
        <w:rPr>
          <w:rFonts w:ascii="Arial" w:hAnsi="Arial" w:cs="Arial"/>
          <w:lang w:val="ro-MD"/>
        </w:rPr>
        <w:t>faţă</w:t>
      </w:r>
      <w:proofErr w:type="spellEnd"/>
      <w:r w:rsidRPr="005A0C1F">
        <w:rPr>
          <w:rFonts w:ascii="Arial" w:hAnsi="Arial" w:cs="Arial"/>
          <w:lang w:val="ro-MD"/>
        </w:rPr>
        <w:t xml:space="preserve"> de mărimea reflectată în contul rezerve generale pentru riscuri bancare, restituirea mijloacelor se efectuează pe </w:t>
      </w:r>
      <w:proofErr w:type="spellStart"/>
      <w:r w:rsidRPr="005A0C1F">
        <w:rPr>
          <w:rFonts w:ascii="Arial" w:hAnsi="Arial" w:cs="Arial"/>
          <w:lang w:val="ro-MD"/>
        </w:rPr>
        <w:t>aceleaşi</w:t>
      </w:r>
      <w:proofErr w:type="spellEnd"/>
      <w:r w:rsidRPr="005A0C1F">
        <w:rPr>
          <w:rFonts w:ascii="Arial" w:hAnsi="Arial" w:cs="Arial"/>
          <w:lang w:val="ro-MD"/>
        </w:rPr>
        <w:t xml:space="preserve"> conturi de profit nedistribuit din care au fost formate rezervele respective.</w:t>
      </w:r>
    </w:p>
    <w:p w14:paraId="5F58EA9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712BFF00"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VIII. ALTE PREVEDERI</w:t>
      </w:r>
    </w:p>
    <w:p w14:paraId="3FE2933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45.</w:t>
      </w:r>
      <w:r w:rsidRPr="005A0C1F">
        <w:rPr>
          <w:rFonts w:ascii="Arial" w:hAnsi="Arial" w:cs="Arial"/>
          <w:lang w:val="ro-MD"/>
        </w:rPr>
        <w:t xml:space="preserve"> Banca nu acordă mijloace </w:t>
      </w:r>
      <w:proofErr w:type="spellStart"/>
      <w:r w:rsidRPr="005A0C1F">
        <w:rPr>
          <w:rFonts w:ascii="Arial" w:hAnsi="Arial" w:cs="Arial"/>
          <w:lang w:val="ro-MD"/>
        </w:rPr>
        <w:t>băneşti</w:t>
      </w:r>
      <w:proofErr w:type="spellEnd"/>
      <w:r w:rsidRPr="005A0C1F">
        <w:rPr>
          <w:rFonts w:ascii="Arial" w:hAnsi="Arial" w:cs="Arial"/>
          <w:lang w:val="ro-MD"/>
        </w:rPr>
        <w:t xml:space="preserve">, inclusiv mijloace </w:t>
      </w:r>
      <w:proofErr w:type="spellStart"/>
      <w:r w:rsidRPr="005A0C1F">
        <w:rPr>
          <w:rFonts w:ascii="Arial" w:hAnsi="Arial" w:cs="Arial"/>
          <w:lang w:val="ro-MD"/>
        </w:rPr>
        <w:t>băneşti</w:t>
      </w:r>
      <w:proofErr w:type="spellEnd"/>
      <w:r w:rsidRPr="005A0C1F">
        <w:rPr>
          <w:rFonts w:ascii="Arial" w:hAnsi="Arial" w:cs="Arial"/>
          <w:lang w:val="ro-MD"/>
        </w:rPr>
        <w:t xml:space="preserve"> suplimentare, în scopul achitării de către </w:t>
      </w:r>
      <w:proofErr w:type="spellStart"/>
      <w:r w:rsidRPr="005A0C1F">
        <w:rPr>
          <w:rFonts w:ascii="Arial" w:hAnsi="Arial" w:cs="Arial"/>
          <w:lang w:val="ro-MD"/>
        </w:rPr>
        <w:t>contraparte</w:t>
      </w:r>
      <w:proofErr w:type="spellEnd"/>
      <w:r w:rsidRPr="005A0C1F">
        <w:rPr>
          <w:rFonts w:ascii="Arial" w:hAnsi="Arial" w:cs="Arial"/>
          <w:lang w:val="ro-MD"/>
        </w:rPr>
        <w:t xml:space="preserve"> a datoriilor (suma de bază a activului </w:t>
      </w:r>
      <w:proofErr w:type="spellStart"/>
      <w:r w:rsidRPr="005A0C1F">
        <w:rPr>
          <w:rFonts w:ascii="Arial" w:hAnsi="Arial" w:cs="Arial"/>
          <w:lang w:val="ro-MD"/>
        </w:rPr>
        <w:t>şi</w:t>
      </w:r>
      <w:proofErr w:type="spellEnd"/>
      <w:r w:rsidRPr="005A0C1F">
        <w:rPr>
          <w:rFonts w:ascii="Arial" w:hAnsi="Arial" w:cs="Arial"/>
          <w:lang w:val="ro-MD"/>
        </w:rPr>
        <w:t xml:space="preserve">/sau angajamentului </w:t>
      </w:r>
      <w:proofErr w:type="spellStart"/>
      <w:r w:rsidRPr="005A0C1F">
        <w:rPr>
          <w:rFonts w:ascii="Arial" w:hAnsi="Arial" w:cs="Arial"/>
          <w:lang w:val="ro-MD"/>
        </w:rPr>
        <w:t>condiţional</w:t>
      </w:r>
      <w:proofErr w:type="spellEnd"/>
      <w:r w:rsidRPr="005A0C1F">
        <w:rPr>
          <w:rFonts w:ascii="Arial" w:hAnsi="Arial" w:cs="Arial"/>
          <w:lang w:val="ro-MD"/>
        </w:rPr>
        <w:t xml:space="preserve">, dobânzile, </w:t>
      </w:r>
      <w:proofErr w:type="spellStart"/>
      <w:r w:rsidRPr="005A0C1F">
        <w:rPr>
          <w:rFonts w:ascii="Arial" w:hAnsi="Arial" w:cs="Arial"/>
          <w:lang w:val="ro-MD"/>
        </w:rPr>
        <w:t>penalităţile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/sau alte </w:t>
      </w:r>
      <w:proofErr w:type="spellStart"/>
      <w:r w:rsidRPr="005A0C1F">
        <w:rPr>
          <w:rFonts w:ascii="Arial" w:hAnsi="Arial" w:cs="Arial"/>
          <w:lang w:val="ro-MD"/>
        </w:rPr>
        <w:t>plăţi</w:t>
      </w:r>
      <w:proofErr w:type="spellEnd"/>
      <w:r w:rsidRPr="005A0C1F">
        <w:rPr>
          <w:rFonts w:ascii="Arial" w:hAnsi="Arial" w:cs="Arial"/>
          <w:lang w:val="ro-MD"/>
        </w:rPr>
        <w:t xml:space="preserve"> aferente acestuia) sale </w:t>
      </w:r>
      <w:proofErr w:type="spellStart"/>
      <w:r w:rsidRPr="005A0C1F">
        <w:rPr>
          <w:rFonts w:ascii="Arial" w:hAnsi="Arial" w:cs="Arial"/>
          <w:lang w:val="ro-MD"/>
        </w:rPr>
        <w:t>faţă</w:t>
      </w:r>
      <w:proofErr w:type="spellEnd"/>
      <w:r w:rsidRPr="005A0C1F">
        <w:rPr>
          <w:rFonts w:ascii="Arial" w:hAnsi="Arial" w:cs="Arial"/>
          <w:lang w:val="ro-MD"/>
        </w:rPr>
        <w:t xml:space="preserve"> de bancă sau a datoriilor </w:t>
      </w:r>
      <w:proofErr w:type="spellStart"/>
      <w:r w:rsidRPr="005A0C1F">
        <w:rPr>
          <w:rFonts w:ascii="Arial" w:hAnsi="Arial" w:cs="Arial"/>
          <w:lang w:val="ro-MD"/>
        </w:rPr>
        <w:t>faţă</w:t>
      </w:r>
      <w:proofErr w:type="spellEnd"/>
      <w:r w:rsidRPr="005A0C1F">
        <w:rPr>
          <w:rFonts w:ascii="Arial" w:hAnsi="Arial" w:cs="Arial"/>
          <w:lang w:val="ro-MD"/>
        </w:rPr>
        <w:t xml:space="preserve"> de bancă ale persoanelor afiliate sau aflate în legătură cu </w:t>
      </w:r>
      <w:proofErr w:type="spellStart"/>
      <w:r w:rsidRPr="005A0C1F">
        <w:rPr>
          <w:rFonts w:ascii="Arial" w:hAnsi="Arial" w:cs="Arial"/>
          <w:lang w:val="ro-MD"/>
        </w:rPr>
        <w:t>contrapartea</w:t>
      </w:r>
      <w:proofErr w:type="spellEnd"/>
      <w:r w:rsidRPr="005A0C1F">
        <w:rPr>
          <w:rFonts w:ascii="Arial" w:hAnsi="Arial" w:cs="Arial"/>
          <w:lang w:val="ro-MD"/>
        </w:rPr>
        <w:t xml:space="preserve">, cu </w:t>
      </w:r>
      <w:proofErr w:type="spellStart"/>
      <w:r w:rsidRPr="005A0C1F">
        <w:rPr>
          <w:rFonts w:ascii="Arial" w:hAnsi="Arial" w:cs="Arial"/>
          <w:lang w:val="ro-MD"/>
        </w:rPr>
        <w:t>excepţia</w:t>
      </w:r>
      <w:proofErr w:type="spellEnd"/>
      <w:r w:rsidRPr="005A0C1F">
        <w:rPr>
          <w:rFonts w:ascii="Arial" w:hAnsi="Arial" w:cs="Arial"/>
          <w:lang w:val="ro-MD"/>
        </w:rPr>
        <w:t>:</w:t>
      </w:r>
    </w:p>
    <w:p w14:paraId="72378F4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1) cazurilor de răscumpărare a datoriei debitorului de la altă bancă, de la o </w:t>
      </w:r>
      <w:proofErr w:type="spellStart"/>
      <w:r w:rsidRPr="005A0C1F">
        <w:rPr>
          <w:rFonts w:ascii="Arial" w:hAnsi="Arial" w:cs="Arial"/>
          <w:lang w:val="ro-MD"/>
        </w:rPr>
        <w:t>organizaţie</w:t>
      </w:r>
      <w:proofErr w:type="spellEnd"/>
      <w:r w:rsidRPr="005A0C1F">
        <w:rPr>
          <w:rFonts w:ascii="Arial" w:hAnsi="Arial" w:cs="Arial"/>
          <w:lang w:val="ro-MD"/>
        </w:rPr>
        <w:t xml:space="preserve"> de creditare nebancară </w:t>
      </w:r>
      <w:proofErr w:type="spellStart"/>
      <w:r w:rsidRPr="005A0C1F">
        <w:rPr>
          <w:rFonts w:ascii="Arial" w:hAnsi="Arial" w:cs="Arial"/>
          <w:lang w:val="ro-MD"/>
        </w:rPr>
        <w:t>şi</w:t>
      </w:r>
      <w:proofErr w:type="spellEnd"/>
      <w:r w:rsidRPr="005A0C1F">
        <w:rPr>
          <w:rFonts w:ascii="Arial" w:hAnsi="Arial" w:cs="Arial"/>
          <w:lang w:val="ro-MD"/>
        </w:rPr>
        <w:t xml:space="preserve"> de la </w:t>
      </w:r>
      <w:proofErr w:type="spellStart"/>
      <w:r w:rsidRPr="005A0C1F">
        <w:rPr>
          <w:rFonts w:ascii="Arial" w:hAnsi="Arial" w:cs="Arial"/>
          <w:lang w:val="ro-MD"/>
        </w:rPr>
        <w:t>asociaţia</w:t>
      </w:r>
      <w:proofErr w:type="spellEnd"/>
      <w:r w:rsidRPr="005A0C1F">
        <w:rPr>
          <w:rFonts w:ascii="Arial" w:hAnsi="Arial" w:cs="Arial"/>
          <w:lang w:val="ro-MD"/>
        </w:rPr>
        <w:t xml:space="preserve"> de economii </w:t>
      </w:r>
      <w:proofErr w:type="spellStart"/>
      <w:r w:rsidRPr="005A0C1F">
        <w:rPr>
          <w:rFonts w:ascii="Arial" w:hAnsi="Arial" w:cs="Arial"/>
          <w:lang w:val="ro-MD"/>
        </w:rPr>
        <w:t>şi</w:t>
      </w:r>
      <w:proofErr w:type="spellEnd"/>
      <w:r w:rsidRPr="005A0C1F">
        <w:rPr>
          <w:rFonts w:ascii="Arial" w:hAnsi="Arial" w:cs="Arial"/>
          <w:lang w:val="ro-MD"/>
        </w:rPr>
        <w:t xml:space="preserve"> împrumut;</w:t>
      </w:r>
    </w:p>
    <w:p w14:paraId="587FB9B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2) cazurilor de consolidare a datoriilor debitorului băncii - persoană fizică ce nu practică activitate de întreprinzător cu posibilitatea majorării limitei de creditare, respectând, cumulativ, următoarele </w:t>
      </w:r>
      <w:proofErr w:type="spellStart"/>
      <w:r w:rsidRPr="005A0C1F">
        <w:rPr>
          <w:rFonts w:ascii="Arial" w:hAnsi="Arial" w:cs="Arial"/>
          <w:lang w:val="ro-MD"/>
        </w:rPr>
        <w:t>condiţii</w:t>
      </w:r>
      <w:proofErr w:type="spellEnd"/>
      <w:r w:rsidRPr="005A0C1F">
        <w:rPr>
          <w:rFonts w:ascii="Arial" w:hAnsi="Arial" w:cs="Arial"/>
          <w:lang w:val="ro-MD"/>
        </w:rPr>
        <w:t>:</w:t>
      </w:r>
    </w:p>
    <w:p w14:paraId="3705245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a) pe durata </w:t>
      </w:r>
      <w:proofErr w:type="spellStart"/>
      <w:r w:rsidRPr="005A0C1F">
        <w:rPr>
          <w:rFonts w:ascii="Arial" w:hAnsi="Arial" w:cs="Arial"/>
          <w:lang w:val="ro-MD"/>
        </w:rPr>
        <w:t>vieţii</w:t>
      </w:r>
      <w:proofErr w:type="spellEnd"/>
      <w:r w:rsidRPr="005A0C1F">
        <w:rPr>
          <w:rFonts w:ascii="Arial" w:hAnsi="Arial" w:cs="Arial"/>
          <w:lang w:val="ro-MD"/>
        </w:rPr>
        <w:t xml:space="preserve"> creditelor se admite doar o singură consolidare;</w:t>
      </w:r>
    </w:p>
    <w:p w14:paraId="5B50A6B3"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b) </w:t>
      </w:r>
      <w:proofErr w:type="spellStart"/>
      <w:r w:rsidRPr="005A0C1F">
        <w:rPr>
          <w:rFonts w:ascii="Arial" w:hAnsi="Arial" w:cs="Arial"/>
          <w:lang w:val="ro-MD"/>
        </w:rPr>
        <w:t>scadenţa</w:t>
      </w:r>
      <w:proofErr w:type="spellEnd"/>
      <w:r w:rsidRPr="005A0C1F">
        <w:rPr>
          <w:rFonts w:ascii="Arial" w:hAnsi="Arial" w:cs="Arial"/>
          <w:lang w:val="ro-MD"/>
        </w:rPr>
        <w:t xml:space="preserve"> datoriei consolidate nu va </w:t>
      </w:r>
      <w:proofErr w:type="spellStart"/>
      <w:r w:rsidRPr="005A0C1F">
        <w:rPr>
          <w:rFonts w:ascii="Arial" w:hAnsi="Arial" w:cs="Arial"/>
          <w:lang w:val="ro-MD"/>
        </w:rPr>
        <w:t>depăşi</w:t>
      </w:r>
      <w:proofErr w:type="spellEnd"/>
      <w:r w:rsidRPr="005A0C1F">
        <w:rPr>
          <w:rFonts w:ascii="Arial" w:hAnsi="Arial" w:cs="Arial"/>
          <w:lang w:val="ro-MD"/>
        </w:rPr>
        <w:t xml:space="preserve"> cea mai mare </w:t>
      </w:r>
      <w:proofErr w:type="spellStart"/>
      <w:r w:rsidRPr="005A0C1F">
        <w:rPr>
          <w:rFonts w:ascii="Arial" w:hAnsi="Arial" w:cs="Arial"/>
          <w:lang w:val="ro-MD"/>
        </w:rPr>
        <w:t>scadenţă</w:t>
      </w:r>
      <w:proofErr w:type="spellEnd"/>
      <w:r w:rsidRPr="005A0C1F">
        <w:rPr>
          <w:rFonts w:ascii="Arial" w:hAnsi="Arial" w:cs="Arial"/>
          <w:lang w:val="ro-MD"/>
        </w:rPr>
        <w:t xml:space="preserve"> a datoriilor consolidate;</w:t>
      </w:r>
    </w:p>
    <w:p w14:paraId="4018139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c) cea mai mare datorie pe care o înregistrează debitorul la data consolidării nu </w:t>
      </w:r>
      <w:proofErr w:type="spellStart"/>
      <w:r w:rsidRPr="005A0C1F">
        <w:rPr>
          <w:rFonts w:ascii="Arial" w:hAnsi="Arial" w:cs="Arial"/>
          <w:lang w:val="ro-MD"/>
        </w:rPr>
        <w:t>depăşeşte</w:t>
      </w:r>
      <w:proofErr w:type="spellEnd"/>
      <w:r w:rsidRPr="005A0C1F">
        <w:rPr>
          <w:rFonts w:ascii="Arial" w:hAnsi="Arial" w:cs="Arial"/>
          <w:lang w:val="ro-MD"/>
        </w:rPr>
        <w:t xml:space="preserve"> 50% din valoarea datoriei consolidate;</w:t>
      </w:r>
    </w:p>
    <w:p w14:paraId="76B47DA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d) debitorul nu a </w:t>
      </w:r>
      <w:proofErr w:type="spellStart"/>
      <w:r w:rsidRPr="005A0C1F">
        <w:rPr>
          <w:rFonts w:ascii="Arial" w:hAnsi="Arial" w:cs="Arial"/>
          <w:lang w:val="ro-MD"/>
        </w:rPr>
        <w:t>reţinut</w:t>
      </w:r>
      <w:proofErr w:type="spellEnd"/>
      <w:r w:rsidRPr="005A0C1F">
        <w:rPr>
          <w:rFonts w:ascii="Arial" w:hAnsi="Arial" w:cs="Arial"/>
          <w:lang w:val="ro-MD"/>
        </w:rPr>
        <w:t xml:space="preserve"> </w:t>
      </w:r>
      <w:proofErr w:type="spellStart"/>
      <w:r w:rsidRPr="005A0C1F">
        <w:rPr>
          <w:rFonts w:ascii="Arial" w:hAnsi="Arial" w:cs="Arial"/>
          <w:lang w:val="ro-MD"/>
        </w:rPr>
        <w:t>plăţile</w:t>
      </w:r>
      <w:proofErr w:type="spellEnd"/>
      <w:r w:rsidRPr="005A0C1F">
        <w:rPr>
          <w:rFonts w:ascii="Arial" w:hAnsi="Arial" w:cs="Arial"/>
          <w:lang w:val="ro-MD"/>
        </w:rPr>
        <w:t xml:space="preserve"> aferente datoriilor înregistrate mai mult de 30 de zile pe parcursul ultimelor 6 luni până la data consolidării;</w:t>
      </w:r>
    </w:p>
    <w:p w14:paraId="0544EB1A"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xml:space="preserve">e) limita datoriei consolidate va fi stabilită în conformitate cu capacitatea de rambursare curentă </w:t>
      </w:r>
      <w:proofErr w:type="spellStart"/>
      <w:r w:rsidRPr="005A0C1F">
        <w:rPr>
          <w:rFonts w:ascii="Arial" w:hAnsi="Arial" w:cs="Arial"/>
          <w:lang w:val="ro-MD"/>
        </w:rPr>
        <w:t>şi</w:t>
      </w:r>
      <w:proofErr w:type="spellEnd"/>
      <w:r w:rsidRPr="005A0C1F">
        <w:rPr>
          <w:rFonts w:ascii="Arial" w:hAnsi="Arial" w:cs="Arial"/>
          <w:lang w:val="ro-MD"/>
        </w:rPr>
        <w:t xml:space="preserve"> viitoare a datoriei de către debitor, pornind de la politicile </w:t>
      </w:r>
      <w:proofErr w:type="spellStart"/>
      <w:r w:rsidRPr="005A0C1F">
        <w:rPr>
          <w:rFonts w:ascii="Arial" w:hAnsi="Arial" w:cs="Arial"/>
          <w:lang w:val="ro-MD"/>
        </w:rPr>
        <w:t>şi</w:t>
      </w:r>
      <w:proofErr w:type="spellEnd"/>
      <w:r w:rsidRPr="005A0C1F">
        <w:rPr>
          <w:rFonts w:ascii="Arial" w:hAnsi="Arial" w:cs="Arial"/>
          <w:lang w:val="ro-MD"/>
        </w:rPr>
        <w:t xml:space="preserve"> procedurile băncii de administrare a riscurilor de credit.</w:t>
      </w:r>
    </w:p>
    <w:p w14:paraId="3FFBF4ED"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 xml:space="preserve">[Pct.45 în </w:t>
      </w:r>
      <w:proofErr w:type="spellStart"/>
      <w:r w:rsidRPr="005A0C1F">
        <w:rPr>
          <w:rFonts w:ascii="Arial" w:hAnsi="Arial" w:cs="Arial"/>
          <w:i/>
          <w:iCs/>
          <w:color w:val="663300"/>
          <w:sz w:val="22"/>
          <w:szCs w:val="22"/>
          <w:lang w:val="ro-MD"/>
        </w:rPr>
        <w:t>redacţia</w:t>
      </w:r>
      <w:proofErr w:type="spellEnd"/>
      <w:r w:rsidRPr="005A0C1F">
        <w:rPr>
          <w:rFonts w:ascii="Arial" w:hAnsi="Arial" w:cs="Arial"/>
          <w:i/>
          <w:iCs/>
          <w:color w:val="663300"/>
          <w:sz w:val="22"/>
          <w:szCs w:val="22"/>
          <w:lang w:val="ro-MD"/>
        </w:rPr>
        <w:t xml:space="preserve">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3FEFEF9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72C6E58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45</w:t>
      </w:r>
      <w:r w:rsidRPr="005A0C1F">
        <w:rPr>
          <w:rFonts w:ascii="Arial" w:hAnsi="Arial" w:cs="Arial"/>
          <w:b/>
          <w:bCs/>
          <w:vertAlign w:val="superscript"/>
          <w:lang w:val="ro-MD"/>
        </w:rPr>
        <w:t>1</w:t>
      </w:r>
      <w:r w:rsidRPr="005A0C1F">
        <w:rPr>
          <w:rFonts w:ascii="Arial" w:hAnsi="Arial" w:cs="Arial"/>
          <w:b/>
          <w:bCs/>
          <w:lang w:val="ro-MD"/>
        </w:rPr>
        <w:t>.</w:t>
      </w:r>
      <w:r w:rsidRPr="005A0C1F">
        <w:rPr>
          <w:rFonts w:ascii="Arial" w:hAnsi="Arial" w:cs="Arial"/>
          <w:lang w:val="ro-MD"/>
        </w:rPr>
        <w:t xml:space="preserve"> Datoria </w:t>
      </w:r>
      <w:proofErr w:type="spellStart"/>
      <w:r w:rsidRPr="005A0C1F">
        <w:rPr>
          <w:rFonts w:ascii="Arial" w:hAnsi="Arial" w:cs="Arial"/>
          <w:lang w:val="ro-MD"/>
        </w:rPr>
        <w:t>contrapărţii</w:t>
      </w:r>
      <w:proofErr w:type="spellEnd"/>
      <w:r w:rsidRPr="005A0C1F">
        <w:rPr>
          <w:rFonts w:ascii="Arial" w:hAnsi="Arial" w:cs="Arial"/>
          <w:lang w:val="ro-MD"/>
        </w:rPr>
        <w:t xml:space="preserve"> rezultată din consolidarea mai multor datorii ale acesteia va fi clasificată, la data consolidării, nu mai sus de categoria cea mai dură în care a fost clasificată cel </w:t>
      </w:r>
      <w:proofErr w:type="spellStart"/>
      <w:r w:rsidRPr="005A0C1F">
        <w:rPr>
          <w:rFonts w:ascii="Arial" w:hAnsi="Arial" w:cs="Arial"/>
          <w:lang w:val="ro-MD"/>
        </w:rPr>
        <w:t>puţin</w:t>
      </w:r>
      <w:proofErr w:type="spellEnd"/>
      <w:r w:rsidRPr="005A0C1F">
        <w:rPr>
          <w:rFonts w:ascii="Arial" w:hAnsi="Arial" w:cs="Arial"/>
          <w:lang w:val="ro-MD"/>
        </w:rPr>
        <w:t xml:space="preserve"> una dintre datoriile </w:t>
      </w:r>
      <w:proofErr w:type="spellStart"/>
      <w:r w:rsidRPr="005A0C1F">
        <w:rPr>
          <w:rFonts w:ascii="Arial" w:hAnsi="Arial" w:cs="Arial"/>
          <w:lang w:val="ro-MD"/>
        </w:rPr>
        <w:t>contrapărţii</w:t>
      </w:r>
      <w:proofErr w:type="spellEnd"/>
      <w:r w:rsidRPr="005A0C1F">
        <w:rPr>
          <w:rFonts w:ascii="Arial" w:hAnsi="Arial" w:cs="Arial"/>
          <w:lang w:val="ro-MD"/>
        </w:rPr>
        <w:t xml:space="preserve"> până la consolidare.</w:t>
      </w:r>
    </w:p>
    <w:p w14:paraId="5360EB19" w14:textId="77777777" w:rsidR="005A0C1F" w:rsidRPr="005A0C1F" w:rsidRDefault="005A0C1F" w:rsidP="005A0C1F">
      <w:pPr>
        <w:pStyle w:val="md"/>
        <w:spacing w:before="0" w:beforeAutospacing="0" w:after="0" w:afterAutospacing="0"/>
        <w:jc w:val="both"/>
        <w:rPr>
          <w:rFonts w:ascii="Arial" w:hAnsi="Arial" w:cs="Arial"/>
          <w:i/>
          <w:iCs/>
          <w:color w:val="663300"/>
          <w:sz w:val="22"/>
          <w:szCs w:val="22"/>
          <w:lang w:val="ro-MD"/>
        </w:rPr>
      </w:pPr>
      <w:r w:rsidRPr="005A0C1F">
        <w:rPr>
          <w:rFonts w:ascii="Arial" w:hAnsi="Arial" w:cs="Arial"/>
          <w:i/>
          <w:iCs/>
          <w:color w:val="663300"/>
          <w:sz w:val="22"/>
          <w:szCs w:val="22"/>
          <w:lang w:val="ro-MD"/>
        </w:rPr>
        <w:t>[Pct.45</w:t>
      </w:r>
      <w:r w:rsidRPr="005A0C1F">
        <w:rPr>
          <w:rFonts w:ascii="Arial" w:hAnsi="Arial" w:cs="Arial"/>
          <w:i/>
          <w:iCs/>
          <w:color w:val="663300"/>
          <w:sz w:val="22"/>
          <w:szCs w:val="22"/>
          <w:vertAlign w:val="superscript"/>
          <w:lang w:val="ro-MD"/>
        </w:rPr>
        <w:t>1</w:t>
      </w:r>
      <w:r w:rsidRPr="005A0C1F">
        <w:rPr>
          <w:rFonts w:ascii="Arial" w:hAnsi="Arial" w:cs="Arial"/>
          <w:i/>
          <w:iCs/>
          <w:color w:val="663300"/>
          <w:sz w:val="22"/>
          <w:szCs w:val="22"/>
          <w:lang w:val="ro-MD"/>
        </w:rPr>
        <w:t xml:space="preserve"> introdus prin </w:t>
      </w:r>
      <w:proofErr w:type="spellStart"/>
      <w:r w:rsidRPr="005A0C1F">
        <w:rPr>
          <w:rFonts w:ascii="Arial" w:hAnsi="Arial" w:cs="Arial"/>
          <w:i/>
          <w:iCs/>
          <w:color w:val="663300"/>
          <w:sz w:val="22"/>
          <w:szCs w:val="22"/>
          <w:lang w:val="ro-MD"/>
        </w:rPr>
        <w:t>Hot.BNM</w:t>
      </w:r>
      <w:proofErr w:type="spellEnd"/>
      <w:r w:rsidRPr="005A0C1F">
        <w:rPr>
          <w:rFonts w:ascii="Arial" w:hAnsi="Arial" w:cs="Arial"/>
          <w:i/>
          <w:iCs/>
          <w:color w:val="663300"/>
          <w:sz w:val="22"/>
          <w:szCs w:val="22"/>
          <w:lang w:val="ro-MD"/>
        </w:rPr>
        <w:t xml:space="preserve"> nr.290 din 14.11.2024, în vigoare 01.07.2025]</w:t>
      </w:r>
    </w:p>
    <w:p w14:paraId="4828039C"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21F563B"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46.</w:t>
      </w:r>
      <w:r w:rsidRPr="005A0C1F">
        <w:rPr>
          <w:rFonts w:ascii="Arial" w:hAnsi="Arial" w:cs="Arial"/>
          <w:lang w:val="ro-MD"/>
        </w:rPr>
        <w:t xml:space="preserve"> Banca prezintă raportul privind clasificarea activelor </w:t>
      </w:r>
      <w:proofErr w:type="spellStart"/>
      <w:r w:rsidRPr="005A0C1F">
        <w:rPr>
          <w:rFonts w:ascii="Arial" w:hAnsi="Arial" w:cs="Arial"/>
          <w:lang w:val="ro-MD"/>
        </w:rPr>
        <w:t>şi</w:t>
      </w:r>
      <w:proofErr w:type="spellEnd"/>
      <w:r w:rsidRPr="005A0C1F">
        <w:rPr>
          <w:rFonts w:ascii="Arial" w:hAnsi="Arial" w:cs="Arial"/>
          <w:lang w:val="ro-MD"/>
        </w:rPr>
        <w:t xml:space="preserve"> 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calcularea reducerilor pentru pierderi la active/angajamente </w:t>
      </w:r>
      <w:proofErr w:type="spellStart"/>
      <w:r w:rsidRPr="005A0C1F">
        <w:rPr>
          <w:rFonts w:ascii="Arial" w:hAnsi="Arial" w:cs="Arial"/>
          <w:lang w:val="ro-MD"/>
        </w:rPr>
        <w:t>condiţionale</w:t>
      </w:r>
      <w:proofErr w:type="spellEnd"/>
      <w:r w:rsidRPr="005A0C1F">
        <w:rPr>
          <w:rFonts w:ascii="Arial" w:hAnsi="Arial" w:cs="Arial"/>
          <w:lang w:val="ro-MD"/>
        </w:rPr>
        <w:t xml:space="preserve"> în conformitate cu </w:t>
      </w:r>
      <w:proofErr w:type="spellStart"/>
      <w:r w:rsidRPr="005A0C1F">
        <w:rPr>
          <w:rFonts w:ascii="Arial" w:hAnsi="Arial" w:cs="Arial"/>
          <w:lang w:val="ro-MD"/>
        </w:rPr>
        <w:t>cerinţele</w:t>
      </w:r>
      <w:proofErr w:type="spellEnd"/>
      <w:r w:rsidRPr="005A0C1F">
        <w:rPr>
          <w:rFonts w:ascii="Arial" w:hAnsi="Arial" w:cs="Arial"/>
          <w:lang w:val="ro-MD"/>
        </w:rPr>
        <w:t xml:space="preserve">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aferente raportării.</w:t>
      </w:r>
    </w:p>
    <w:p w14:paraId="473BF81D"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62AA52D7"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B38E7EF"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Anexa nr.2</w:t>
      </w:r>
    </w:p>
    <w:p w14:paraId="11268FE6"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 xml:space="preserve">la </w:t>
      </w:r>
      <w:proofErr w:type="spellStart"/>
      <w:r w:rsidRPr="005A0C1F">
        <w:rPr>
          <w:rFonts w:ascii="Arial" w:hAnsi="Arial" w:cs="Arial"/>
          <w:lang w:val="ro-MD"/>
        </w:rPr>
        <w:t>Hotărîrea</w:t>
      </w:r>
      <w:proofErr w:type="spellEnd"/>
      <w:r w:rsidRPr="005A0C1F">
        <w:rPr>
          <w:rFonts w:ascii="Arial" w:hAnsi="Arial" w:cs="Arial"/>
          <w:lang w:val="ro-MD"/>
        </w:rPr>
        <w:t xml:space="preserve"> Consiliului de </w:t>
      </w:r>
      <w:proofErr w:type="spellStart"/>
      <w:r w:rsidRPr="005A0C1F">
        <w:rPr>
          <w:rFonts w:ascii="Arial" w:hAnsi="Arial" w:cs="Arial"/>
          <w:lang w:val="ro-MD"/>
        </w:rPr>
        <w:t>administraţie</w:t>
      </w:r>
      <w:proofErr w:type="spellEnd"/>
    </w:p>
    <w:p w14:paraId="0F6B1664"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 xml:space="preserve">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w:t>
      </w:r>
    </w:p>
    <w:p w14:paraId="1A46B7C6" w14:textId="77777777" w:rsidR="005A0C1F" w:rsidRPr="005A0C1F" w:rsidRDefault="005A0C1F" w:rsidP="005A0C1F">
      <w:pPr>
        <w:pStyle w:val="rg"/>
        <w:spacing w:before="0" w:beforeAutospacing="0" w:after="0" w:afterAutospacing="0"/>
        <w:jc w:val="right"/>
        <w:rPr>
          <w:rFonts w:ascii="Arial" w:hAnsi="Arial" w:cs="Arial"/>
          <w:lang w:val="ro-MD"/>
        </w:rPr>
      </w:pPr>
      <w:r w:rsidRPr="005A0C1F">
        <w:rPr>
          <w:rFonts w:ascii="Arial" w:hAnsi="Arial" w:cs="Arial"/>
          <w:lang w:val="ro-MD"/>
        </w:rPr>
        <w:t>nr.231 din 27 octombrie 2011</w:t>
      </w:r>
    </w:p>
    <w:p w14:paraId="2604D84F"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22EB1D14" w14:textId="77777777" w:rsidR="005A0C1F" w:rsidRPr="005A0C1F" w:rsidRDefault="005A0C1F" w:rsidP="005A0C1F">
      <w:pPr>
        <w:pStyle w:val="cp"/>
        <w:spacing w:before="0" w:beforeAutospacing="0" w:after="0" w:afterAutospacing="0"/>
        <w:jc w:val="center"/>
        <w:rPr>
          <w:rFonts w:ascii="Arial" w:hAnsi="Arial" w:cs="Arial"/>
          <w:b/>
          <w:bCs/>
          <w:lang w:val="ro-MD"/>
        </w:rPr>
      </w:pPr>
      <w:r w:rsidRPr="005A0C1F">
        <w:rPr>
          <w:rFonts w:ascii="Arial" w:hAnsi="Arial" w:cs="Arial"/>
          <w:b/>
          <w:bCs/>
          <w:lang w:val="ro-MD"/>
        </w:rPr>
        <w:t>LISTA</w:t>
      </w:r>
    </w:p>
    <w:p w14:paraId="30C73B98" w14:textId="77777777" w:rsidR="005A0C1F" w:rsidRPr="005A0C1F" w:rsidRDefault="005A0C1F" w:rsidP="005A0C1F">
      <w:pPr>
        <w:pStyle w:val="cp"/>
        <w:spacing w:before="0" w:beforeAutospacing="0" w:after="0" w:afterAutospacing="0"/>
        <w:jc w:val="center"/>
        <w:rPr>
          <w:rFonts w:ascii="Arial" w:hAnsi="Arial" w:cs="Arial"/>
          <w:b/>
          <w:bCs/>
          <w:lang w:val="ro-MD"/>
        </w:rPr>
      </w:pPr>
      <w:proofErr w:type="spellStart"/>
      <w:r w:rsidRPr="005A0C1F">
        <w:rPr>
          <w:rFonts w:ascii="Arial" w:hAnsi="Arial" w:cs="Arial"/>
          <w:b/>
          <w:bCs/>
          <w:lang w:val="ro-MD"/>
        </w:rPr>
        <w:t>hotărîrilor</w:t>
      </w:r>
      <w:proofErr w:type="spellEnd"/>
      <w:r w:rsidRPr="005A0C1F">
        <w:rPr>
          <w:rFonts w:ascii="Arial" w:hAnsi="Arial" w:cs="Arial"/>
          <w:b/>
          <w:bCs/>
          <w:lang w:val="ro-MD"/>
        </w:rPr>
        <w:t xml:space="preserve"> Băncii </w:t>
      </w:r>
      <w:proofErr w:type="spellStart"/>
      <w:r w:rsidRPr="005A0C1F">
        <w:rPr>
          <w:rFonts w:ascii="Arial" w:hAnsi="Arial" w:cs="Arial"/>
          <w:b/>
          <w:bCs/>
          <w:lang w:val="ro-MD"/>
        </w:rPr>
        <w:t>Naţionale</w:t>
      </w:r>
      <w:proofErr w:type="spellEnd"/>
      <w:r w:rsidRPr="005A0C1F">
        <w:rPr>
          <w:rFonts w:ascii="Arial" w:hAnsi="Arial" w:cs="Arial"/>
          <w:b/>
          <w:bCs/>
          <w:lang w:val="ro-MD"/>
        </w:rPr>
        <w:t xml:space="preserve"> a Moldovei care se abrogă</w:t>
      </w:r>
    </w:p>
    <w:p w14:paraId="6645F9F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2592E74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1.</w:t>
      </w:r>
      <w:r w:rsidRPr="005A0C1F">
        <w:rPr>
          <w:rFonts w:ascii="Arial" w:hAnsi="Arial" w:cs="Arial"/>
          <w:lang w:val="ro-MD"/>
        </w:rPr>
        <w:t xml:space="preserve"> </w:t>
      </w:r>
      <w:proofErr w:type="spellStart"/>
      <w:r w:rsidRPr="005A0C1F">
        <w:rPr>
          <w:rFonts w:ascii="Arial" w:hAnsi="Arial" w:cs="Arial"/>
          <w:lang w:val="ro-MD"/>
        </w:rPr>
        <w:t>Hotărîrea</w:t>
      </w:r>
      <w:proofErr w:type="spellEnd"/>
      <w:r w:rsidRPr="005A0C1F">
        <w:rPr>
          <w:rFonts w:ascii="Arial" w:hAnsi="Arial" w:cs="Arial"/>
          <w:lang w:val="ro-MD"/>
        </w:rPr>
        <w:t xml:space="preserve"> Consiliului de </w:t>
      </w:r>
      <w:proofErr w:type="spellStart"/>
      <w:r w:rsidRPr="005A0C1F">
        <w:rPr>
          <w:rFonts w:ascii="Arial" w:hAnsi="Arial" w:cs="Arial"/>
          <w:lang w:val="ro-MD"/>
        </w:rPr>
        <w:t>administraţie</w:t>
      </w:r>
      <w:proofErr w:type="spellEnd"/>
      <w:r w:rsidRPr="005A0C1F">
        <w:rPr>
          <w:rFonts w:ascii="Arial" w:hAnsi="Arial" w:cs="Arial"/>
          <w:lang w:val="ro-MD"/>
        </w:rPr>
        <w:t xml:space="preserve">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nr.224 din 30 august 2007 "Cu privire la Regulamentul cu privire la clasificarea activelor </w:t>
      </w:r>
      <w:proofErr w:type="spellStart"/>
      <w:r w:rsidRPr="005A0C1F">
        <w:rPr>
          <w:rFonts w:ascii="Arial" w:hAnsi="Arial" w:cs="Arial"/>
          <w:lang w:val="ro-MD"/>
        </w:rPr>
        <w:t>şi</w:t>
      </w:r>
      <w:proofErr w:type="spellEnd"/>
      <w:r w:rsidRPr="005A0C1F">
        <w:rPr>
          <w:rFonts w:ascii="Arial" w:hAnsi="Arial" w:cs="Arial"/>
          <w:lang w:val="ro-MD"/>
        </w:rPr>
        <w:t xml:space="preserve"> 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formarea reducerilor pentru pierderi la active </w:t>
      </w:r>
      <w:proofErr w:type="spellStart"/>
      <w:r w:rsidRPr="005A0C1F">
        <w:rPr>
          <w:rFonts w:ascii="Arial" w:hAnsi="Arial" w:cs="Arial"/>
          <w:lang w:val="ro-MD"/>
        </w:rPr>
        <w:t>şi</w:t>
      </w:r>
      <w:proofErr w:type="spellEnd"/>
      <w:r w:rsidRPr="005A0C1F">
        <w:rPr>
          <w:rFonts w:ascii="Arial" w:hAnsi="Arial" w:cs="Arial"/>
          <w:lang w:val="ro-MD"/>
        </w:rPr>
        <w:t xml:space="preserve"> provizioanelor pentru pierderi la angajamente </w:t>
      </w:r>
      <w:proofErr w:type="spellStart"/>
      <w:r w:rsidRPr="005A0C1F">
        <w:rPr>
          <w:rFonts w:ascii="Arial" w:hAnsi="Arial" w:cs="Arial"/>
          <w:lang w:val="ro-MD"/>
        </w:rPr>
        <w:t>condiţionale</w:t>
      </w:r>
      <w:proofErr w:type="spellEnd"/>
      <w:r w:rsidRPr="005A0C1F">
        <w:rPr>
          <w:rFonts w:ascii="Arial" w:hAnsi="Arial" w:cs="Arial"/>
          <w:lang w:val="ro-MD"/>
        </w:rPr>
        <w:t>" (Monitorul Oficial al Republicii Moldova, 2007, nr.149-152, art.560).</w:t>
      </w:r>
    </w:p>
    <w:p w14:paraId="0FBF35E9"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lastRenderedPageBreak/>
        <w:t>2.</w:t>
      </w:r>
      <w:r w:rsidRPr="005A0C1F">
        <w:rPr>
          <w:rFonts w:ascii="Arial" w:hAnsi="Arial" w:cs="Arial"/>
          <w:lang w:val="ro-MD"/>
        </w:rPr>
        <w:t xml:space="preserve"> Punctul VIII din </w:t>
      </w:r>
      <w:proofErr w:type="spellStart"/>
      <w:r w:rsidRPr="005A0C1F">
        <w:rPr>
          <w:rFonts w:ascii="Arial" w:hAnsi="Arial" w:cs="Arial"/>
          <w:lang w:val="ro-MD"/>
        </w:rPr>
        <w:t>Hotărîrea</w:t>
      </w:r>
      <w:proofErr w:type="spellEnd"/>
      <w:r w:rsidRPr="005A0C1F">
        <w:rPr>
          <w:rFonts w:ascii="Arial" w:hAnsi="Arial" w:cs="Arial"/>
          <w:lang w:val="ro-MD"/>
        </w:rPr>
        <w:t xml:space="preserve"> Consiliului de </w:t>
      </w:r>
      <w:proofErr w:type="spellStart"/>
      <w:r w:rsidRPr="005A0C1F">
        <w:rPr>
          <w:rFonts w:ascii="Arial" w:hAnsi="Arial" w:cs="Arial"/>
          <w:lang w:val="ro-MD"/>
        </w:rPr>
        <w:t>administraţie</w:t>
      </w:r>
      <w:proofErr w:type="spellEnd"/>
      <w:r w:rsidRPr="005A0C1F">
        <w:rPr>
          <w:rFonts w:ascii="Arial" w:hAnsi="Arial" w:cs="Arial"/>
          <w:lang w:val="ro-MD"/>
        </w:rPr>
        <w:t xml:space="preserve">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nr.171 din 11 septembrie 2008 "Cu privire la modificarea </w:t>
      </w:r>
      <w:proofErr w:type="spellStart"/>
      <w:r w:rsidRPr="005A0C1F">
        <w:rPr>
          <w:rFonts w:ascii="Arial" w:hAnsi="Arial" w:cs="Arial"/>
          <w:lang w:val="ro-MD"/>
        </w:rPr>
        <w:t>şi</w:t>
      </w:r>
      <w:proofErr w:type="spellEnd"/>
      <w:r w:rsidRPr="005A0C1F">
        <w:rPr>
          <w:rFonts w:ascii="Arial" w:hAnsi="Arial" w:cs="Arial"/>
          <w:lang w:val="ro-MD"/>
        </w:rPr>
        <w:t xml:space="preserve"> completarea unor acte normative ale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(Monitorul Oficial al Republicii Moldova, 2008, nr.180-181, art.536).</w:t>
      </w:r>
    </w:p>
    <w:p w14:paraId="3583D814"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3.</w:t>
      </w:r>
      <w:r w:rsidRPr="005A0C1F">
        <w:rPr>
          <w:rFonts w:ascii="Arial" w:hAnsi="Arial" w:cs="Arial"/>
          <w:lang w:val="ro-MD"/>
        </w:rPr>
        <w:t xml:space="preserve"> Punctul 2 din </w:t>
      </w:r>
      <w:proofErr w:type="spellStart"/>
      <w:r w:rsidRPr="005A0C1F">
        <w:rPr>
          <w:rFonts w:ascii="Arial" w:hAnsi="Arial" w:cs="Arial"/>
          <w:lang w:val="ro-MD"/>
        </w:rPr>
        <w:t>Hotărîrea</w:t>
      </w:r>
      <w:proofErr w:type="spellEnd"/>
      <w:r w:rsidRPr="005A0C1F">
        <w:rPr>
          <w:rFonts w:ascii="Arial" w:hAnsi="Arial" w:cs="Arial"/>
          <w:lang w:val="ro-MD"/>
        </w:rPr>
        <w:t xml:space="preserve"> Consiliului de </w:t>
      </w:r>
      <w:proofErr w:type="spellStart"/>
      <w:r w:rsidRPr="005A0C1F">
        <w:rPr>
          <w:rFonts w:ascii="Arial" w:hAnsi="Arial" w:cs="Arial"/>
          <w:lang w:val="ro-MD"/>
        </w:rPr>
        <w:t>administraţie</w:t>
      </w:r>
      <w:proofErr w:type="spellEnd"/>
      <w:r w:rsidRPr="005A0C1F">
        <w:rPr>
          <w:rFonts w:ascii="Arial" w:hAnsi="Arial" w:cs="Arial"/>
          <w:lang w:val="ro-MD"/>
        </w:rPr>
        <w:t xml:space="preserve">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nr.86 din 30 aprilie 2010 "Privind modificarea </w:t>
      </w:r>
      <w:proofErr w:type="spellStart"/>
      <w:r w:rsidRPr="005A0C1F">
        <w:rPr>
          <w:rFonts w:ascii="Arial" w:hAnsi="Arial" w:cs="Arial"/>
          <w:lang w:val="ro-MD"/>
        </w:rPr>
        <w:t>şi</w:t>
      </w:r>
      <w:proofErr w:type="spellEnd"/>
      <w:r w:rsidRPr="005A0C1F">
        <w:rPr>
          <w:rFonts w:ascii="Arial" w:hAnsi="Arial" w:cs="Arial"/>
          <w:lang w:val="ro-MD"/>
        </w:rPr>
        <w:t xml:space="preserve"> completarea unor acte normative ale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(Monitorul Oficial al Republicii Moldova, 2010, nr.94-97, art.357).</w:t>
      </w:r>
    </w:p>
    <w:p w14:paraId="1E054618"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4.</w:t>
      </w:r>
      <w:r w:rsidRPr="005A0C1F">
        <w:rPr>
          <w:rFonts w:ascii="Arial" w:hAnsi="Arial" w:cs="Arial"/>
          <w:lang w:val="ro-MD"/>
        </w:rPr>
        <w:t xml:space="preserve"> </w:t>
      </w:r>
      <w:proofErr w:type="spellStart"/>
      <w:r w:rsidRPr="005A0C1F">
        <w:rPr>
          <w:rFonts w:ascii="Arial" w:hAnsi="Arial" w:cs="Arial"/>
          <w:lang w:val="ro-MD"/>
        </w:rPr>
        <w:t>Hotărîrea</w:t>
      </w:r>
      <w:proofErr w:type="spellEnd"/>
      <w:r w:rsidRPr="005A0C1F">
        <w:rPr>
          <w:rFonts w:ascii="Arial" w:hAnsi="Arial" w:cs="Arial"/>
          <w:lang w:val="ro-MD"/>
        </w:rPr>
        <w:t xml:space="preserve"> Consiliului de </w:t>
      </w:r>
      <w:proofErr w:type="spellStart"/>
      <w:r w:rsidRPr="005A0C1F">
        <w:rPr>
          <w:rFonts w:ascii="Arial" w:hAnsi="Arial" w:cs="Arial"/>
          <w:lang w:val="ro-MD"/>
        </w:rPr>
        <w:t>administraţie</w:t>
      </w:r>
      <w:proofErr w:type="spellEnd"/>
      <w:r w:rsidRPr="005A0C1F">
        <w:rPr>
          <w:rFonts w:ascii="Arial" w:hAnsi="Arial" w:cs="Arial"/>
          <w:lang w:val="ro-MD"/>
        </w:rPr>
        <w:t xml:space="preserve">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nr.229 din 18 noiembrie 2010 "Cu privire la modificarea </w:t>
      </w:r>
      <w:proofErr w:type="spellStart"/>
      <w:r w:rsidRPr="005A0C1F">
        <w:rPr>
          <w:rFonts w:ascii="Arial" w:hAnsi="Arial" w:cs="Arial"/>
          <w:lang w:val="ro-MD"/>
        </w:rPr>
        <w:t>şi</w:t>
      </w:r>
      <w:proofErr w:type="spellEnd"/>
      <w:r w:rsidRPr="005A0C1F">
        <w:rPr>
          <w:rFonts w:ascii="Arial" w:hAnsi="Arial" w:cs="Arial"/>
          <w:lang w:val="ro-MD"/>
        </w:rPr>
        <w:t xml:space="preserve"> completarea Regulamentului cu privire la clasificarea activelor </w:t>
      </w:r>
      <w:proofErr w:type="spellStart"/>
      <w:r w:rsidRPr="005A0C1F">
        <w:rPr>
          <w:rFonts w:ascii="Arial" w:hAnsi="Arial" w:cs="Arial"/>
          <w:lang w:val="ro-MD"/>
        </w:rPr>
        <w:t>şi</w:t>
      </w:r>
      <w:proofErr w:type="spellEnd"/>
      <w:r w:rsidRPr="005A0C1F">
        <w:rPr>
          <w:rFonts w:ascii="Arial" w:hAnsi="Arial" w:cs="Arial"/>
          <w:lang w:val="ro-MD"/>
        </w:rPr>
        <w:t xml:space="preserve"> angajamentelor </w:t>
      </w:r>
      <w:proofErr w:type="spellStart"/>
      <w:r w:rsidRPr="005A0C1F">
        <w:rPr>
          <w:rFonts w:ascii="Arial" w:hAnsi="Arial" w:cs="Arial"/>
          <w:lang w:val="ro-MD"/>
        </w:rPr>
        <w:t>condiţionale</w:t>
      </w:r>
      <w:proofErr w:type="spellEnd"/>
      <w:r w:rsidRPr="005A0C1F">
        <w:rPr>
          <w:rFonts w:ascii="Arial" w:hAnsi="Arial" w:cs="Arial"/>
          <w:lang w:val="ro-MD"/>
        </w:rPr>
        <w:t xml:space="preserve"> </w:t>
      </w:r>
      <w:proofErr w:type="spellStart"/>
      <w:r w:rsidRPr="005A0C1F">
        <w:rPr>
          <w:rFonts w:ascii="Arial" w:hAnsi="Arial" w:cs="Arial"/>
          <w:lang w:val="ro-MD"/>
        </w:rPr>
        <w:t>şi</w:t>
      </w:r>
      <w:proofErr w:type="spellEnd"/>
      <w:r w:rsidRPr="005A0C1F">
        <w:rPr>
          <w:rFonts w:ascii="Arial" w:hAnsi="Arial" w:cs="Arial"/>
          <w:lang w:val="ro-MD"/>
        </w:rPr>
        <w:t xml:space="preserve"> formarea reducerilor pentru pierderi la active </w:t>
      </w:r>
      <w:proofErr w:type="spellStart"/>
      <w:r w:rsidRPr="005A0C1F">
        <w:rPr>
          <w:rFonts w:ascii="Arial" w:hAnsi="Arial" w:cs="Arial"/>
          <w:lang w:val="ro-MD"/>
        </w:rPr>
        <w:t>şi</w:t>
      </w:r>
      <w:proofErr w:type="spellEnd"/>
      <w:r w:rsidRPr="005A0C1F">
        <w:rPr>
          <w:rFonts w:ascii="Arial" w:hAnsi="Arial" w:cs="Arial"/>
          <w:lang w:val="ro-MD"/>
        </w:rPr>
        <w:t xml:space="preserve"> provizioanelor pentru pierderi la angajamente </w:t>
      </w:r>
      <w:proofErr w:type="spellStart"/>
      <w:r w:rsidRPr="005A0C1F">
        <w:rPr>
          <w:rFonts w:ascii="Arial" w:hAnsi="Arial" w:cs="Arial"/>
          <w:lang w:val="ro-MD"/>
        </w:rPr>
        <w:t>condiţionale</w:t>
      </w:r>
      <w:proofErr w:type="spellEnd"/>
      <w:r w:rsidRPr="005A0C1F">
        <w:rPr>
          <w:rFonts w:ascii="Arial" w:hAnsi="Arial" w:cs="Arial"/>
          <w:lang w:val="ro-MD"/>
        </w:rPr>
        <w:t>" (Monitorul Oficial al Republicii Moldova, 2011, nr.1-4, art.59).</w:t>
      </w:r>
    </w:p>
    <w:p w14:paraId="4B5EBD7E"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b/>
          <w:bCs/>
          <w:lang w:val="ro-MD"/>
        </w:rPr>
        <w:t>5.</w:t>
      </w:r>
      <w:r w:rsidRPr="005A0C1F">
        <w:rPr>
          <w:rFonts w:ascii="Arial" w:hAnsi="Arial" w:cs="Arial"/>
          <w:lang w:val="ro-MD"/>
        </w:rPr>
        <w:t xml:space="preserve"> Punctul 1 din </w:t>
      </w:r>
      <w:proofErr w:type="spellStart"/>
      <w:r w:rsidRPr="005A0C1F">
        <w:rPr>
          <w:rFonts w:ascii="Arial" w:hAnsi="Arial" w:cs="Arial"/>
          <w:lang w:val="ro-MD"/>
        </w:rPr>
        <w:t>Hotărîrea</w:t>
      </w:r>
      <w:proofErr w:type="spellEnd"/>
      <w:r w:rsidRPr="005A0C1F">
        <w:rPr>
          <w:rFonts w:ascii="Arial" w:hAnsi="Arial" w:cs="Arial"/>
          <w:lang w:val="ro-MD"/>
        </w:rPr>
        <w:t xml:space="preserve"> Consiliului de </w:t>
      </w:r>
      <w:proofErr w:type="spellStart"/>
      <w:r w:rsidRPr="005A0C1F">
        <w:rPr>
          <w:rFonts w:ascii="Arial" w:hAnsi="Arial" w:cs="Arial"/>
          <w:lang w:val="ro-MD"/>
        </w:rPr>
        <w:t>administraţie</w:t>
      </w:r>
      <w:proofErr w:type="spellEnd"/>
      <w:r w:rsidRPr="005A0C1F">
        <w:rPr>
          <w:rFonts w:ascii="Arial" w:hAnsi="Arial" w:cs="Arial"/>
          <w:lang w:val="ro-MD"/>
        </w:rPr>
        <w:t xml:space="preserve"> al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nr.82 din 21 aprilie 2011 "Cu privire la modificarea </w:t>
      </w:r>
      <w:proofErr w:type="spellStart"/>
      <w:r w:rsidRPr="005A0C1F">
        <w:rPr>
          <w:rFonts w:ascii="Arial" w:hAnsi="Arial" w:cs="Arial"/>
          <w:lang w:val="ro-MD"/>
        </w:rPr>
        <w:t>şi</w:t>
      </w:r>
      <w:proofErr w:type="spellEnd"/>
      <w:r w:rsidRPr="005A0C1F">
        <w:rPr>
          <w:rFonts w:ascii="Arial" w:hAnsi="Arial" w:cs="Arial"/>
          <w:lang w:val="ro-MD"/>
        </w:rPr>
        <w:t xml:space="preserve"> completarea unor acte normative ale Băncii </w:t>
      </w:r>
      <w:proofErr w:type="spellStart"/>
      <w:r w:rsidRPr="005A0C1F">
        <w:rPr>
          <w:rFonts w:ascii="Arial" w:hAnsi="Arial" w:cs="Arial"/>
          <w:lang w:val="ro-MD"/>
        </w:rPr>
        <w:t>Naţionale</w:t>
      </w:r>
      <w:proofErr w:type="spellEnd"/>
      <w:r w:rsidRPr="005A0C1F">
        <w:rPr>
          <w:rFonts w:ascii="Arial" w:hAnsi="Arial" w:cs="Arial"/>
          <w:lang w:val="ro-MD"/>
        </w:rPr>
        <w:t xml:space="preserve"> a Moldovei" (Monitorul Oficial al Republicii Moldova, 2011, nr.87-90, art.569).</w:t>
      </w:r>
    </w:p>
    <w:p w14:paraId="0C985C26"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4C13DB52"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30D1B780" w14:textId="77777777" w:rsidR="005A0C1F" w:rsidRPr="005A0C1F" w:rsidRDefault="005A0C1F" w:rsidP="005A0C1F">
      <w:pPr>
        <w:pStyle w:val="NormalWeb"/>
        <w:spacing w:before="0" w:beforeAutospacing="0" w:after="0" w:afterAutospacing="0"/>
        <w:ind w:firstLine="567"/>
        <w:jc w:val="both"/>
        <w:rPr>
          <w:rFonts w:ascii="Arial" w:hAnsi="Arial" w:cs="Arial"/>
          <w:lang w:val="ro-MD"/>
        </w:rPr>
      </w:pPr>
      <w:r w:rsidRPr="005A0C1F">
        <w:rPr>
          <w:rFonts w:ascii="Arial" w:hAnsi="Arial" w:cs="Arial"/>
          <w:lang w:val="ro-MD"/>
        </w:rPr>
        <w:t> </w:t>
      </w:r>
    </w:p>
    <w:p w14:paraId="101A5567" w14:textId="1637155A" w:rsidR="00D56757" w:rsidRPr="005A0C1F" w:rsidRDefault="00D56757" w:rsidP="005A0C1F">
      <w:pPr>
        <w:rPr>
          <w:rFonts w:eastAsiaTheme="minorHAnsi"/>
          <w:lang w:val="ro-MD"/>
        </w:rPr>
      </w:pPr>
    </w:p>
    <w:sectPr w:rsidR="00D56757" w:rsidRPr="005A0C1F" w:rsidSect="00BF245B">
      <w:headerReference w:type="even" r:id="rId9"/>
      <w:headerReference w:type="default" r:id="rId10"/>
      <w:footerReference w:type="even" r:id="rId11"/>
      <w:footerReference w:type="default" r:id="rId12"/>
      <w:headerReference w:type="first" r:id="rId13"/>
      <w:footerReference w:type="first" r:id="rId14"/>
      <w:pgSz w:w="11907" w:h="16839" w:code="9"/>
      <w:pgMar w:top="284" w:right="850" w:bottom="12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F400" w14:textId="77777777" w:rsidR="00072B87" w:rsidRDefault="00072B87" w:rsidP="0055159A">
      <w:r>
        <w:separator/>
      </w:r>
    </w:p>
  </w:endnote>
  <w:endnote w:type="continuationSeparator" w:id="0">
    <w:p w14:paraId="6FB274CA" w14:textId="77777777" w:rsidR="00072B87" w:rsidRDefault="00072B87" w:rsidP="0055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Futura Book">
    <w:altName w:val="Cambria"/>
    <w:panose1 w:val="00000000000000000000"/>
    <w:charset w:val="00"/>
    <w:family w:val="swiss"/>
    <w:notTrueType/>
    <w:pitch w:val="default"/>
    <w:sig w:usb0="00000003" w:usb1="00000000" w:usb2="00000000" w:usb3="00000000" w:csb0="00000001" w:csb1="00000000"/>
  </w:font>
  <w:font w:name="Arial!importan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E653" w14:textId="2455650D" w:rsidR="00072B87" w:rsidRDefault="000A068C" w:rsidP="000A068C">
    <w:pPr>
      <w:pStyle w:val="Footer"/>
    </w:pPr>
    <w:bookmarkStart w:id="2" w:name="TITUS1FooterEvenPages"/>
    <w:r w:rsidRPr="000A068C">
      <w:rPr>
        <w:color w:val="000000"/>
        <w:sz w:val="2"/>
      </w:rPr>
      <w:t> </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C2AD" w14:textId="1D1B3323" w:rsidR="00072B87" w:rsidRDefault="000A068C" w:rsidP="000A068C">
    <w:pPr>
      <w:pStyle w:val="Footer"/>
    </w:pPr>
    <w:bookmarkStart w:id="3" w:name="TITUS1FooterPrimary"/>
    <w:r w:rsidRPr="000A068C">
      <w:rPr>
        <w:color w:val="000000"/>
        <w:sz w:val="2"/>
      </w:rPr>
      <w:t> </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8920" w14:textId="77777777" w:rsidR="000A068C" w:rsidRDefault="000A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5E7C" w14:textId="77777777" w:rsidR="00072B87" w:rsidRDefault="00072B87" w:rsidP="0055159A">
      <w:r>
        <w:separator/>
      </w:r>
    </w:p>
  </w:footnote>
  <w:footnote w:type="continuationSeparator" w:id="0">
    <w:p w14:paraId="6BC99F4F" w14:textId="77777777" w:rsidR="00072B87" w:rsidRDefault="00072B87" w:rsidP="0055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09EC" w14:textId="45E07ECB" w:rsidR="00072B87" w:rsidRDefault="000A068C" w:rsidP="000A068C">
    <w:pPr>
      <w:pStyle w:val="Header"/>
    </w:pPr>
    <w:bookmarkStart w:id="0" w:name="TITUS1HeaderEvenPages"/>
    <w:r w:rsidRPr="000A068C">
      <w:rPr>
        <w:color w:val="000000"/>
        <w:sz w:val="2"/>
      </w:rPr>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3A07" w14:textId="506D084A" w:rsidR="00072B87" w:rsidRPr="000A068C" w:rsidRDefault="000A068C" w:rsidP="000A068C">
    <w:pPr>
      <w:pStyle w:val="Header"/>
    </w:pPr>
    <w:bookmarkStart w:id="1" w:name="TITUS1HeaderPrimary"/>
    <w:r w:rsidRPr="000A068C">
      <w:rPr>
        <w:color w:val="000000"/>
        <w:sz w:val="2"/>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BA79" w14:textId="77777777" w:rsidR="000A068C" w:rsidRDefault="000A0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0FE375E"/>
    <w:lvl w:ilvl="0">
      <w:start w:val="1"/>
      <w:numFmt w:val="bullet"/>
      <w:pStyle w:val="ListBullet"/>
      <w:lvlText w:val=""/>
      <w:lvlJc w:val="left"/>
      <w:pPr>
        <w:ind w:left="360" w:hanging="360"/>
      </w:pPr>
      <w:rPr>
        <w:rFonts w:ascii="Symbol" w:hAnsi="Symbol" w:hint="default"/>
        <w:color w:val="auto"/>
        <w:sz w:val="21"/>
      </w:rPr>
    </w:lvl>
  </w:abstractNum>
  <w:abstractNum w:abstractNumId="6" w15:restartNumberingAfterBreak="0">
    <w:nsid w:val="0B741F25"/>
    <w:multiLevelType w:val="multilevel"/>
    <w:tmpl w:val="E620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93F91"/>
    <w:multiLevelType w:val="hybridMultilevel"/>
    <w:tmpl w:val="95B0E58E"/>
    <w:lvl w:ilvl="0" w:tplc="739CAD1C">
      <w:start w:val="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A2108BF"/>
    <w:multiLevelType w:val="hybridMultilevel"/>
    <w:tmpl w:val="E794B5E2"/>
    <w:lvl w:ilvl="0" w:tplc="A2843244">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15:restartNumberingAfterBreak="0">
    <w:nsid w:val="1BB0524E"/>
    <w:multiLevelType w:val="hybridMultilevel"/>
    <w:tmpl w:val="D31215D6"/>
    <w:lvl w:ilvl="0" w:tplc="F606020C">
      <w:start w:val="1"/>
      <w:numFmt w:val="decimal"/>
      <w:lvlText w:val="%1)"/>
      <w:lvlJc w:val="left"/>
      <w:pPr>
        <w:ind w:left="900" w:hanging="360"/>
      </w:pPr>
      <w:rPr>
        <w:rFonts w:hint="default"/>
        <w:color w:val="auto"/>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10" w15:restartNumberingAfterBreak="0">
    <w:nsid w:val="1C645B27"/>
    <w:multiLevelType w:val="hybridMultilevel"/>
    <w:tmpl w:val="406E2452"/>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1" w15:restartNumberingAfterBreak="0">
    <w:nsid w:val="1E357BE1"/>
    <w:multiLevelType w:val="hybridMultilevel"/>
    <w:tmpl w:val="71A8D7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43932"/>
    <w:multiLevelType w:val="hybridMultilevel"/>
    <w:tmpl w:val="DF880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C1C5C"/>
    <w:multiLevelType w:val="hybridMultilevel"/>
    <w:tmpl w:val="83B40F4A"/>
    <w:lvl w:ilvl="0" w:tplc="046E644E">
      <w:start w:val="1"/>
      <w:numFmt w:val="decimal"/>
      <w:lvlText w:val="%1."/>
      <w:lvlJc w:val="left"/>
      <w:pPr>
        <w:ind w:left="-633" w:hanging="360"/>
      </w:pPr>
      <w:rPr>
        <w:rFonts w:ascii="Times New Roman" w:hAnsi="Times New Roman" w:cs="Times New Roman" w:hint="default"/>
        <w:b/>
        <w:bCs/>
        <w:color w:val="auto"/>
        <w:sz w:val="28"/>
        <w:szCs w:val="28"/>
      </w:rPr>
    </w:lvl>
    <w:lvl w:ilvl="1" w:tplc="08180019" w:tentative="1">
      <w:start w:val="1"/>
      <w:numFmt w:val="lowerLetter"/>
      <w:lvlText w:val="%2."/>
      <w:lvlJc w:val="left"/>
      <w:pPr>
        <w:ind w:left="87" w:hanging="360"/>
      </w:pPr>
    </w:lvl>
    <w:lvl w:ilvl="2" w:tplc="0818001B" w:tentative="1">
      <w:start w:val="1"/>
      <w:numFmt w:val="lowerRoman"/>
      <w:lvlText w:val="%3."/>
      <w:lvlJc w:val="right"/>
      <w:pPr>
        <w:ind w:left="807" w:hanging="180"/>
      </w:pPr>
    </w:lvl>
    <w:lvl w:ilvl="3" w:tplc="0818000F" w:tentative="1">
      <w:start w:val="1"/>
      <w:numFmt w:val="decimal"/>
      <w:lvlText w:val="%4."/>
      <w:lvlJc w:val="left"/>
      <w:pPr>
        <w:ind w:left="1527" w:hanging="360"/>
      </w:pPr>
    </w:lvl>
    <w:lvl w:ilvl="4" w:tplc="08180019" w:tentative="1">
      <w:start w:val="1"/>
      <w:numFmt w:val="lowerLetter"/>
      <w:lvlText w:val="%5."/>
      <w:lvlJc w:val="left"/>
      <w:pPr>
        <w:ind w:left="2247" w:hanging="360"/>
      </w:pPr>
    </w:lvl>
    <w:lvl w:ilvl="5" w:tplc="0818001B" w:tentative="1">
      <w:start w:val="1"/>
      <w:numFmt w:val="lowerRoman"/>
      <w:lvlText w:val="%6."/>
      <w:lvlJc w:val="right"/>
      <w:pPr>
        <w:ind w:left="2967" w:hanging="180"/>
      </w:pPr>
    </w:lvl>
    <w:lvl w:ilvl="6" w:tplc="0818000F" w:tentative="1">
      <w:start w:val="1"/>
      <w:numFmt w:val="decimal"/>
      <w:lvlText w:val="%7."/>
      <w:lvlJc w:val="left"/>
      <w:pPr>
        <w:ind w:left="3687" w:hanging="360"/>
      </w:pPr>
    </w:lvl>
    <w:lvl w:ilvl="7" w:tplc="08180019" w:tentative="1">
      <w:start w:val="1"/>
      <w:numFmt w:val="lowerLetter"/>
      <w:lvlText w:val="%8."/>
      <w:lvlJc w:val="left"/>
      <w:pPr>
        <w:ind w:left="4407" w:hanging="360"/>
      </w:pPr>
    </w:lvl>
    <w:lvl w:ilvl="8" w:tplc="0818001B" w:tentative="1">
      <w:start w:val="1"/>
      <w:numFmt w:val="lowerRoman"/>
      <w:lvlText w:val="%9."/>
      <w:lvlJc w:val="right"/>
      <w:pPr>
        <w:ind w:left="5127" w:hanging="180"/>
      </w:pPr>
    </w:lvl>
  </w:abstractNum>
  <w:abstractNum w:abstractNumId="14" w15:restartNumberingAfterBreak="0">
    <w:nsid w:val="256435A3"/>
    <w:multiLevelType w:val="hybridMultilevel"/>
    <w:tmpl w:val="E42270BC"/>
    <w:lvl w:ilvl="0" w:tplc="04090017">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D06BC"/>
    <w:multiLevelType w:val="hybridMultilevel"/>
    <w:tmpl w:val="21DEA83A"/>
    <w:lvl w:ilvl="0" w:tplc="04090017">
      <w:start w:val="1"/>
      <w:numFmt w:val="lowerLetter"/>
      <w:lvlText w:val="%1)"/>
      <w:lvlJc w:val="left"/>
      <w:pPr>
        <w:ind w:left="786" w:hanging="360"/>
      </w:pPr>
      <w:rPr>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2CCD6BF5"/>
    <w:multiLevelType w:val="hybridMultilevel"/>
    <w:tmpl w:val="A378ABA2"/>
    <w:lvl w:ilvl="0" w:tplc="10090001">
      <w:start w:val="1"/>
      <w:numFmt w:val="bullet"/>
      <w:pStyle w:val="BoxBullet"/>
      <w:lvlText w:val=""/>
      <w:lvlJc w:val="left"/>
      <w:pPr>
        <w:ind w:left="720" w:hanging="360"/>
      </w:pPr>
      <w:rPr>
        <w:rFonts w:ascii="Symbol" w:hAnsi="Symbol" w:hint="default"/>
        <w:color w:val="4B82AD"/>
        <w:sz w:val="1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BB4A2B"/>
    <w:multiLevelType w:val="hybridMultilevel"/>
    <w:tmpl w:val="684A422C"/>
    <w:lvl w:ilvl="0" w:tplc="04090001">
      <w:start w:val="1"/>
      <w:numFmt w:val="decimal"/>
      <w:pStyle w:val="AnnAppParagraphNumbering"/>
      <w:lvlText w:val="%1.     "/>
      <w:lvlJc w:val="left"/>
      <w:pPr>
        <w:ind w:left="360" w:hanging="360"/>
      </w:pPr>
      <w:rPr>
        <w:rFonts w:ascii="Segoe UI" w:hAnsi="Segoe UI" w:hint="default"/>
        <w:b/>
        <w:bCs/>
        <w:i w:val="0"/>
        <w:iCs w:val="0"/>
        <w:sz w:val="21"/>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327F649B"/>
    <w:multiLevelType w:val="hybridMultilevel"/>
    <w:tmpl w:val="9F0C2706"/>
    <w:lvl w:ilvl="0" w:tplc="0C090001">
      <w:start w:val="1"/>
      <w:numFmt w:val="decimal"/>
      <w:pStyle w:val="Punkt1"/>
      <w:lvlText w:val="%1."/>
      <w:lvlJc w:val="left"/>
      <w:pPr>
        <w:ind w:left="720" w:hanging="360"/>
      </w:pPr>
      <w:rPr>
        <w:rFonts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333D7BB7"/>
    <w:multiLevelType w:val="hybridMultilevel"/>
    <w:tmpl w:val="A2725A00"/>
    <w:lvl w:ilvl="0" w:tplc="07E2E51C">
      <w:start w:val="1"/>
      <w:numFmt w:val="decimal"/>
      <w:pStyle w:val="ParagraphNumbering"/>
      <w:lvlText w:val="%1.     "/>
      <w:lvlJc w:val="left"/>
      <w:pPr>
        <w:ind w:left="540" w:hanging="360"/>
      </w:pPr>
      <w:rPr>
        <w:rFonts w:ascii="Segoe UI" w:hAnsi="Segoe UI" w:hint="default"/>
        <w:b w:val="0"/>
        <w:bCs/>
        <w:i w:val="0"/>
        <w:sz w:val="21"/>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20" w15:restartNumberingAfterBreak="0">
    <w:nsid w:val="38386E0E"/>
    <w:multiLevelType w:val="multilevel"/>
    <w:tmpl w:val="C02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D6A99"/>
    <w:multiLevelType w:val="hybridMultilevel"/>
    <w:tmpl w:val="A0764970"/>
    <w:lvl w:ilvl="0" w:tplc="9B0C9C7A">
      <w:start w:val="1"/>
      <w:numFmt w:val="bullet"/>
      <w:pStyle w:val="AnnAppListBullets"/>
      <w:lvlText w:val=""/>
      <w:lvlJc w:val="left"/>
      <w:pPr>
        <w:ind w:left="720" w:hanging="360"/>
      </w:pPr>
      <w:rPr>
        <w:rFonts w:ascii="Symbol" w:hAnsi="Symbol" w:hint="default"/>
        <w:color w:val="4B82AD"/>
        <w:sz w:val="21"/>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42FA4053"/>
    <w:multiLevelType w:val="hybridMultilevel"/>
    <w:tmpl w:val="C7E64240"/>
    <w:lvl w:ilvl="0" w:tplc="04090017">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718CF"/>
    <w:multiLevelType w:val="hybridMultilevel"/>
    <w:tmpl w:val="F8581220"/>
    <w:lvl w:ilvl="0" w:tplc="1009000F">
      <w:start w:val="1"/>
      <w:numFmt w:val="upperLetter"/>
      <w:pStyle w:val="AnnAppHeading2"/>
      <w:lvlText w:val="%1."/>
      <w:lvlJc w:val="left"/>
      <w:pPr>
        <w:ind w:left="720" w:hanging="360"/>
      </w:pPr>
      <w:rPr>
        <w:rFonts w:ascii="Segoe UI" w:hAnsi="Segoe UI" w:cs="Segoe UI" w:hint="default"/>
        <w:b/>
        <w:i w:val="0"/>
        <w:color w:val="4B82AD"/>
        <w:sz w:val="26"/>
      </w:rPr>
    </w:lvl>
    <w:lvl w:ilvl="1" w:tplc="0422CBE6"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75C5239"/>
    <w:multiLevelType w:val="hybridMultilevel"/>
    <w:tmpl w:val="18E45DFC"/>
    <w:lvl w:ilvl="0" w:tplc="10090001">
      <w:start w:val="1"/>
      <w:numFmt w:val="decimal"/>
      <w:pStyle w:val="LARParagraphs"/>
      <w:lvlText w:val="%1."/>
      <w:lvlJc w:val="left"/>
      <w:pPr>
        <w:ind w:left="720" w:hanging="360"/>
      </w:pPr>
      <w:rPr>
        <w:rFonts w:ascii="Times New Roman" w:hAnsi="Times New Roman" w:cs="Times New Roman" w:hint="default"/>
        <w:b w:val="0"/>
      </w:rPr>
    </w:lvl>
    <w:lvl w:ilvl="1" w:tplc="10090003">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25" w15:restartNumberingAfterBreak="0">
    <w:nsid w:val="4D002DA3"/>
    <w:multiLevelType w:val="hybridMultilevel"/>
    <w:tmpl w:val="CE1A3A28"/>
    <w:lvl w:ilvl="0" w:tplc="352E7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225FD"/>
    <w:multiLevelType w:val="hybridMultilevel"/>
    <w:tmpl w:val="6EB4782E"/>
    <w:lvl w:ilvl="0" w:tplc="1ECCC154">
      <w:start w:val="1"/>
      <w:numFmt w:val="decimal"/>
      <w:lvlText w:val="%1)"/>
      <w:lvlJc w:val="left"/>
      <w:pPr>
        <w:ind w:left="786" w:hanging="360"/>
      </w:pPr>
      <w:rPr>
        <w:rFonts w:hint="default"/>
        <w:color w:val="auto"/>
      </w:rPr>
    </w:lvl>
    <w:lvl w:ilvl="1" w:tplc="08180019" w:tentative="1">
      <w:start w:val="1"/>
      <w:numFmt w:val="lowerLetter"/>
      <w:lvlText w:val="%2."/>
      <w:lvlJc w:val="left"/>
      <w:pPr>
        <w:ind w:left="1222" w:hanging="360"/>
      </w:pPr>
    </w:lvl>
    <w:lvl w:ilvl="2" w:tplc="0818001B" w:tentative="1">
      <w:start w:val="1"/>
      <w:numFmt w:val="lowerRoman"/>
      <w:lvlText w:val="%3."/>
      <w:lvlJc w:val="right"/>
      <w:pPr>
        <w:ind w:left="1942" w:hanging="180"/>
      </w:pPr>
    </w:lvl>
    <w:lvl w:ilvl="3" w:tplc="0818000F" w:tentative="1">
      <w:start w:val="1"/>
      <w:numFmt w:val="decimal"/>
      <w:lvlText w:val="%4."/>
      <w:lvlJc w:val="left"/>
      <w:pPr>
        <w:ind w:left="2662" w:hanging="360"/>
      </w:pPr>
    </w:lvl>
    <w:lvl w:ilvl="4" w:tplc="08180019" w:tentative="1">
      <w:start w:val="1"/>
      <w:numFmt w:val="lowerLetter"/>
      <w:lvlText w:val="%5."/>
      <w:lvlJc w:val="left"/>
      <w:pPr>
        <w:ind w:left="3382" w:hanging="360"/>
      </w:pPr>
    </w:lvl>
    <w:lvl w:ilvl="5" w:tplc="0818001B" w:tentative="1">
      <w:start w:val="1"/>
      <w:numFmt w:val="lowerRoman"/>
      <w:lvlText w:val="%6."/>
      <w:lvlJc w:val="right"/>
      <w:pPr>
        <w:ind w:left="4102" w:hanging="180"/>
      </w:pPr>
    </w:lvl>
    <w:lvl w:ilvl="6" w:tplc="0818000F" w:tentative="1">
      <w:start w:val="1"/>
      <w:numFmt w:val="decimal"/>
      <w:lvlText w:val="%7."/>
      <w:lvlJc w:val="left"/>
      <w:pPr>
        <w:ind w:left="4822" w:hanging="360"/>
      </w:pPr>
    </w:lvl>
    <w:lvl w:ilvl="7" w:tplc="08180019" w:tentative="1">
      <w:start w:val="1"/>
      <w:numFmt w:val="lowerLetter"/>
      <w:lvlText w:val="%8."/>
      <w:lvlJc w:val="left"/>
      <w:pPr>
        <w:ind w:left="5542" w:hanging="360"/>
      </w:pPr>
    </w:lvl>
    <w:lvl w:ilvl="8" w:tplc="0818001B" w:tentative="1">
      <w:start w:val="1"/>
      <w:numFmt w:val="lowerRoman"/>
      <w:lvlText w:val="%9."/>
      <w:lvlJc w:val="right"/>
      <w:pPr>
        <w:ind w:left="6262" w:hanging="180"/>
      </w:pPr>
    </w:lvl>
  </w:abstractNum>
  <w:abstractNum w:abstractNumId="27" w15:restartNumberingAfterBreak="0">
    <w:nsid w:val="4DCB2C9F"/>
    <w:multiLevelType w:val="hybridMultilevel"/>
    <w:tmpl w:val="DC8EC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473A7"/>
    <w:multiLevelType w:val="multilevel"/>
    <w:tmpl w:val="4F9C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45DBA"/>
    <w:multiLevelType w:val="hybridMultilevel"/>
    <w:tmpl w:val="EFDED840"/>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684B5206"/>
    <w:multiLevelType w:val="hybridMultilevel"/>
    <w:tmpl w:val="8C680982"/>
    <w:lvl w:ilvl="0" w:tplc="1DD4D1F8">
      <w:start w:val="2"/>
      <w:numFmt w:val="bullet"/>
      <w:lvlText w:val="-"/>
      <w:lvlJc w:val="left"/>
      <w:pPr>
        <w:ind w:left="502" w:hanging="360"/>
      </w:pPr>
      <w:rPr>
        <w:rFonts w:ascii="Times New Roman" w:eastAsia="Times New Roman" w:hAnsi="Times New Roman" w:cs="Times New Roman" w:hint="default"/>
      </w:rPr>
    </w:lvl>
    <w:lvl w:ilvl="1" w:tplc="08180003" w:tentative="1">
      <w:start w:val="1"/>
      <w:numFmt w:val="bullet"/>
      <w:lvlText w:val="o"/>
      <w:lvlJc w:val="left"/>
      <w:pPr>
        <w:ind w:left="1222" w:hanging="360"/>
      </w:pPr>
      <w:rPr>
        <w:rFonts w:ascii="Courier New" w:hAnsi="Courier New" w:cs="Courier New" w:hint="default"/>
      </w:rPr>
    </w:lvl>
    <w:lvl w:ilvl="2" w:tplc="08180005" w:tentative="1">
      <w:start w:val="1"/>
      <w:numFmt w:val="bullet"/>
      <w:lvlText w:val=""/>
      <w:lvlJc w:val="left"/>
      <w:pPr>
        <w:ind w:left="1942" w:hanging="360"/>
      </w:pPr>
      <w:rPr>
        <w:rFonts w:ascii="Wingdings" w:hAnsi="Wingdings" w:hint="default"/>
      </w:rPr>
    </w:lvl>
    <w:lvl w:ilvl="3" w:tplc="08180001" w:tentative="1">
      <w:start w:val="1"/>
      <w:numFmt w:val="bullet"/>
      <w:lvlText w:val=""/>
      <w:lvlJc w:val="left"/>
      <w:pPr>
        <w:ind w:left="2662" w:hanging="360"/>
      </w:pPr>
      <w:rPr>
        <w:rFonts w:ascii="Symbol" w:hAnsi="Symbol" w:hint="default"/>
      </w:rPr>
    </w:lvl>
    <w:lvl w:ilvl="4" w:tplc="08180003" w:tentative="1">
      <w:start w:val="1"/>
      <w:numFmt w:val="bullet"/>
      <w:lvlText w:val="o"/>
      <w:lvlJc w:val="left"/>
      <w:pPr>
        <w:ind w:left="3382" w:hanging="360"/>
      </w:pPr>
      <w:rPr>
        <w:rFonts w:ascii="Courier New" w:hAnsi="Courier New" w:cs="Courier New" w:hint="default"/>
      </w:rPr>
    </w:lvl>
    <w:lvl w:ilvl="5" w:tplc="08180005" w:tentative="1">
      <w:start w:val="1"/>
      <w:numFmt w:val="bullet"/>
      <w:lvlText w:val=""/>
      <w:lvlJc w:val="left"/>
      <w:pPr>
        <w:ind w:left="4102" w:hanging="360"/>
      </w:pPr>
      <w:rPr>
        <w:rFonts w:ascii="Wingdings" w:hAnsi="Wingdings" w:hint="default"/>
      </w:rPr>
    </w:lvl>
    <w:lvl w:ilvl="6" w:tplc="08180001" w:tentative="1">
      <w:start w:val="1"/>
      <w:numFmt w:val="bullet"/>
      <w:lvlText w:val=""/>
      <w:lvlJc w:val="left"/>
      <w:pPr>
        <w:ind w:left="4822" w:hanging="360"/>
      </w:pPr>
      <w:rPr>
        <w:rFonts w:ascii="Symbol" w:hAnsi="Symbol" w:hint="default"/>
      </w:rPr>
    </w:lvl>
    <w:lvl w:ilvl="7" w:tplc="08180003" w:tentative="1">
      <w:start w:val="1"/>
      <w:numFmt w:val="bullet"/>
      <w:lvlText w:val="o"/>
      <w:lvlJc w:val="left"/>
      <w:pPr>
        <w:ind w:left="5542" w:hanging="360"/>
      </w:pPr>
      <w:rPr>
        <w:rFonts w:ascii="Courier New" w:hAnsi="Courier New" w:cs="Courier New" w:hint="default"/>
      </w:rPr>
    </w:lvl>
    <w:lvl w:ilvl="8" w:tplc="08180005" w:tentative="1">
      <w:start w:val="1"/>
      <w:numFmt w:val="bullet"/>
      <w:lvlText w:val=""/>
      <w:lvlJc w:val="left"/>
      <w:pPr>
        <w:ind w:left="6262" w:hanging="360"/>
      </w:pPr>
      <w:rPr>
        <w:rFonts w:ascii="Wingdings" w:hAnsi="Wingdings" w:hint="default"/>
      </w:rPr>
    </w:lvl>
  </w:abstractNum>
  <w:abstractNum w:abstractNumId="31" w15:restartNumberingAfterBreak="0">
    <w:nsid w:val="6DB212AB"/>
    <w:multiLevelType w:val="hybridMultilevel"/>
    <w:tmpl w:val="33883FC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70EA15A1"/>
    <w:multiLevelType w:val="multilevel"/>
    <w:tmpl w:val="FAA42BFC"/>
    <w:lvl w:ilvl="0">
      <w:start w:val="1"/>
      <w:numFmt w:val="upperRoman"/>
      <w:suff w:val="nothing"/>
      <w:lvlText w:val="%1.   "/>
      <w:lvlJc w:val="left"/>
      <w:pPr>
        <w:ind w:left="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3" w15:restartNumberingAfterBreak="0">
    <w:nsid w:val="73ED16D2"/>
    <w:multiLevelType w:val="hybridMultilevel"/>
    <w:tmpl w:val="B31A7718"/>
    <w:lvl w:ilvl="0" w:tplc="49FEEDBC">
      <w:start w:val="1"/>
      <w:numFmt w:val="decimal"/>
      <w:lvlText w:val="%1)"/>
      <w:lvlJc w:val="left"/>
      <w:pPr>
        <w:ind w:left="862" w:hanging="360"/>
      </w:pPr>
      <w:rPr>
        <w:rFonts w:hint="default"/>
        <w:color w:val="auto"/>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34" w15:restartNumberingAfterBreak="0">
    <w:nsid w:val="784657F5"/>
    <w:multiLevelType w:val="hybridMultilevel"/>
    <w:tmpl w:val="B642A1D2"/>
    <w:lvl w:ilvl="0" w:tplc="F4F869DC">
      <w:start w:val="3"/>
      <w:numFmt w:val="bullet"/>
      <w:lvlText w:val="-"/>
      <w:lvlJc w:val="left"/>
      <w:pPr>
        <w:ind w:left="644" w:hanging="360"/>
      </w:pPr>
      <w:rPr>
        <w:rFonts w:ascii="Times New Roman" w:eastAsia="Times New Roman" w:hAnsi="Times New Roman" w:cs="Times New Roman" w:hint="default"/>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abstractNum w:abstractNumId="35" w15:restartNumberingAfterBreak="0">
    <w:nsid w:val="7935466E"/>
    <w:multiLevelType w:val="singleLevel"/>
    <w:tmpl w:val="AF32A6E8"/>
    <w:lvl w:ilvl="0">
      <w:start w:val="1"/>
      <w:numFmt w:val="bullet"/>
      <w:pStyle w:val="PrincipleBox4-indent"/>
      <w:lvlText w:val=""/>
      <w:lvlJc w:val="left"/>
      <w:pPr>
        <w:tabs>
          <w:tab w:val="num" w:pos="504"/>
        </w:tabs>
        <w:ind w:left="504" w:hanging="360"/>
      </w:pPr>
      <w:rPr>
        <w:rFonts w:ascii="Symbol" w:hAnsi="Symbol" w:hint="default"/>
      </w:rPr>
    </w:lvl>
  </w:abstractNum>
  <w:abstractNum w:abstractNumId="36" w15:restartNumberingAfterBreak="0">
    <w:nsid w:val="7B024659"/>
    <w:multiLevelType w:val="hybridMultilevel"/>
    <w:tmpl w:val="2662E62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7B05415E"/>
    <w:multiLevelType w:val="singleLevel"/>
    <w:tmpl w:val="B66E2C62"/>
    <w:lvl w:ilvl="0">
      <w:start w:val="1"/>
      <w:numFmt w:val="bullet"/>
      <w:pStyle w:val="IndentedPara2"/>
      <w:lvlText w:val=""/>
      <w:lvlJc w:val="left"/>
      <w:pPr>
        <w:tabs>
          <w:tab w:val="num" w:pos="851"/>
        </w:tabs>
        <w:ind w:left="851" w:hanging="851"/>
      </w:pPr>
      <w:rPr>
        <w:rFonts w:ascii="Symbol" w:hAnsi="Symbol" w:hint="default"/>
      </w:rPr>
    </w:lvl>
  </w:abstractNum>
  <w:abstractNum w:abstractNumId="38" w15:restartNumberingAfterBreak="0">
    <w:nsid w:val="7BA53CEE"/>
    <w:multiLevelType w:val="hybridMultilevel"/>
    <w:tmpl w:val="6C8A5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297080">
    <w:abstractNumId w:val="11"/>
  </w:num>
  <w:num w:numId="2" w16cid:durableId="215968204">
    <w:abstractNumId w:val="12"/>
  </w:num>
  <w:num w:numId="3" w16cid:durableId="580022609">
    <w:abstractNumId w:val="15"/>
  </w:num>
  <w:num w:numId="4" w16cid:durableId="920408683">
    <w:abstractNumId w:val="29"/>
  </w:num>
  <w:num w:numId="5" w16cid:durableId="1194728782">
    <w:abstractNumId w:val="22"/>
  </w:num>
  <w:num w:numId="6" w16cid:durableId="976375783">
    <w:abstractNumId w:val="14"/>
  </w:num>
  <w:num w:numId="7" w16cid:durableId="1497185948">
    <w:abstractNumId w:val="38"/>
  </w:num>
  <w:num w:numId="8" w16cid:durableId="644548348">
    <w:abstractNumId w:val="27"/>
  </w:num>
  <w:num w:numId="9" w16cid:durableId="1140222108">
    <w:abstractNumId w:val="7"/>
  </w:num>
  <w:num w:numId="10" w16cid:durableId="1093933587">
    <w:abstractNumId w:val="25"/>
  </w:num>
  <w:num w:numId="11" w16cid:durableId="970481695">
    <w:abstractNumId w:val="34"/>
  </w:num>
  <w:num w:numId="12" w16cid:durableId="758983539">
    <w:abstractNumId w:val="30"/>
  </w:num>
  <w:num w:numId="13" w16cid:durableId="1843736732">
    <w:abstractNumId w:val="33"/>
  </w:num>
  <w:num w:numId="14" w16cid:durableId="1220828172">
    <w:abstractNumId w:val="9"/>
  </w:num>
  <w:num w:numId="15" w16cid:durableId="468858773">
    <w:abstractNumId w:val="26"/>
  </w:num>
  <w:num w:numId="16" w16cid:durableId="1835493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491777">
    <w:abstractNumId w:val="36"/>
  </w:num>
  <w:num w:numId="18" w16cid:durableId="637608247">
    <w:abstractNumId w:val="13"/>
  </w:num>
  <w:num w:numId="19" w16cid:durableId="1356425626">
    <w:abstractNumId w:val="31"/>
  </w:num>
  <w:num w:numId="20" w16cid:durableId="325859603">
    <w:abstractNumId w:val="8"/>
  </w:num>
  <w:num w:numId="21" w16cid:durableId="844170097">
    <w:abstractNumId w:val="5"/>
  </w:num>
  <w:num w:numId="22" w16cid:durableId="234315576">
    <w:abstractNumId w:val="4"/>
  </w:num>
  <w:num w:numId="23" w16cid:durableId="382414137">
    <w:abstractNumId w:val="32"/>
  </w:num>
  <w:num w:numId="24" w16cid:durableId="1776974989">
    <w:abstractNumId w:val="3"/>
  </w:num>
  <w:num w:numId="25" w16cid:durableId="1333920286">
    <w:abstractNumId w:val="2"/>
  </w:num>
  <w:num w:numId="26" w16cid:durableId="1525243981">
    <w:abstractNumId w:val="1"/>
  </w:num>
  <w:num w:numId="27" w16cid:durableId="1329207679">
    <w:abstractNumId w:val="0"/>
  </w:num>
  <w:num w:numId="28" w16cid:durableId="1525165726">
    <w:abstractNumId w:val="19"/>
  </w:num>
  <w:num w:numId="29" w16cid:durableId="159276774">
    <w:abstractNumId w:val="16"/>
  </w:num>
  <w:num w:numId="30" w16cid:durableId="1641763484">
    <w:abstractNumId w:val="17"/>
  </w:num>
  <w:num w:numId="31" w16cid:durableId="2057046416">
    <w:abstractNumId w:val="23"/>
  </w:num>
  <w:num w:numId="32" w16cid:durableId="1909418965">
    <w:abstractNumId w:val="21"/>
  </w:num>
  <w:num w:numId="33" w16cid:durableId="1843156167">
    <w:abstractNumId w:val="35"/>
  </w:num>
  <w:num w:numId="34" w16cid:durableId="935403987">
    <w:abstractNumId w:val="18"/>
  </w:num>
  <w:num w:numId="35" w16cid:durableId="1580476651">
    <w:abstractNumId w:val="37"/>
  </w:num>
  <w:num w:numId="36" w16cid:durableId="13917344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572612">
    <w:abstractNumId w:val="24"/>
  </w:num>
  <w:num w:numId="38" w16cid:durableId="1164391805">
    <w:abstractNumId w:val="28"/>
  </w:num>
  <w:num w:numId="39" w16cid:durableId="1685283446">
    <w:abstractNumId w:val="6"/>
  </w:num>
  <w:num w:numId="40" w16cid:durableId="97146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DA"/>
    <w:rsid w:val="00006EE3"/>
    <w:rsid w:val="000174A6"/>
    <w:rsid w:val="00020F27"/>
    <w:rsid w:val="000223C5"/>
    <w:rsid w:val="00030AA0"/>
    <w:rsid w:val="00036668"/>
    <w:rsid w:val="00041D52"/>
    <w:rsid w:val="0004477E"/>
    <w:rsid w:val="000526E2"/>
    <w:rsid w:val="00052DAE"/>
    <w:rsid w:val="000560A5"/>
    <w:rsid w:val="00057337"/>
    <w:rsid w:val="00060BD3"/>
    <w:rsid w:val="00072B87"/>
    <w:rsid w:val="00073091"/>
    <w:rsid w:val="00073344"/>
    <w:rsid w:val="00074137"/>
    <w:rsid w:val="00075D6F"/>
    <w:rsid w:val="00084E2D"/>
    <w:rsid w:val="00085082"/>
    <w:rsid w:val="000912EF"/>
    <w:rsid w:val="0009228D"/>
    <w:rsid w:val="00093D8F"/>
    <w:rsid w:val="00097E55"/>
    <w:rsid w:val="000A068C"/>
    <w:rsid w:val="000A5183"/>
    <w:rsid w:val="000A5FBA"/>
    <w:rsid w:val="000A60AB"/>
    <w:rsid w:val="000B27D1"/>
    <w:rsid w:val="000B3B4F"/>
    <w:rsid w:val="000C0588"/>
    <w:rsid w:val="000C4DC8"/>
    <w:rsid w:val="000C4E80"/>
    <w:rsid w:val="000D127D"/>
    <w:rsid w:val="000D1BBE"/>
    <w:rsid w:val="000D311B"/>
    <w:rsid w:val="000D381B"/>
    <w:rsid w:val="000D5705"/>
    <w:rsid w:val="000E5891"/>
    <w:rsid w:val="000E6CC6"/>
    <w:rsid w:val="000E7C28"/>
    <w:rsid w:val="000F045C"/>
    <w:rsid w:val="000F1C0A"/>
    <w:rsid w:val="000F53FF"/>
    <w:rsid w:val="000F7AE3"/>
    <w:rsid w:val="0010140A"/>
    <w:rsid w:val="00101A89"/>
    <w:rsid w:val="001034A2"/>
    <w:rsid w:val="00105C00"/>
    <w:rsid w:val="00106CF6"/>
    <w:rsid w:val="00117B3B"/>
    <w:rsid w:val="00120712"/>
    <w:rsid w:val="00122973"/>
    <w:rsid w:val="00130D10"/>
    <w:rsid w:val="0013107A"/>
    <w:rsid w:val="001334D4"/>
    <w:rsid w:val="0013628A"/>
    <w:rsid w:val="00136500"/>
    <w:rsid w:val="00150587"/>
    <w:rsid w:val="0015088F"/>
    <w:rsid w:val="00153FE1"/>
    <w:rsid w:val="00157457"/>
    <w:rsid w:val="00161A69"/>
    <w:rsid w:val="00170966"/>
    <w:rsid w:val="00173E5D"/>
    <w:rsid w:val="001817FE"/>
    <w:rsid w:val="00182DC9"/>
    <w:rsid w:val="00182ECE"/>
    <w:rsid w:val="00187655"/>
    <w:rsid w:val="001952F4"/>
    <w:rsid w:val="001A0454"/>
    <w:rsid w:val="001B513F"/>
    <w:rsid w:val="001C0BA7"/>
    <w:rsid w:val="001C4646"/>
    <w:rsid w:val="001C5E50"/>
    <w:rsid w:val="001C622D"/>
    <w:rsid w:val="001C6D4C"/>
    <w:rsid w:val="001D25EE"/>
    <w:rsid w:val="001D5ADC"/>
    <w:rsid w:val="001D5F18"/>
    <w:rsid w:val="001D7799"/>
    <w:rsid w:val="001E0E98"/>
    <w:rsid w:val="001E367A"/>
    <w:rsid w:val="001E4C76"/>
    <w:rsid w:val="001F7815"/>
    <w:rsid w:val="002001A5"/>
    <w:rsid w:val="0020376B"/>
    <w:rsid w:val="00203F6C"/>
    <w:rsid w:val="002122CA"/>
    <w:rsid w:val="00213049"/>
    <w:rsid w:val="00224671"/>
    <w:rsid w:val="00227E97"/>
    <w:rsid w:val="002449C7"/>
    <w:rsid w:val="00244AF9"/>
    <w:rsid w:val="00253A13"/>
    <w:rsid w:val="00255227"/>
    <w:rsid w:val="002567AF"/>
    <w:rsid w:val="00261025"/>
    <w:rsid w:val="00264C42"/>
    <w:rsid w:val="002659F9"/>
    <w:rsid w:val="00265A55"/>
    <w:rsid w:val="0027632B"/>
    <w:rsid w:val="00277F97"/>
    <w:rsid w:val="0028014E"/>
    <w:rsid w:val="002818AE"/>
    <w:rsid w:val="00292D0B"/>
    <w:rsid w:val="00292D70"/>
    <w:rsid w:val="00295A24"/>
    <w:rsid w:val="002A0C9F"/>
    <w:rsid w:val="002A116F"/>
    <w:rsid w:val="002A410B"/>
    <w:rsid w:val="002A4C2D"/>
    <w:rsid w:val="002A703D"/>
    <w:rsid w:val="002B21AC"/>
    <w:rsid w:val="002B6CD6"/>
    <w:rsid w:val="002D0026"/>
    <w:rsid w:val="002D1E32"/>
    <w:rsid w:val="002D3640"/>
    <w:rsid w:val="002D39F6"/>
    <w:rsid w:val="002E084F"/>
    <w:rsid w:val="002E21D8"/>
    <w:rsid w:val="002E3B65"/>
    <w:rsid w:val="002E661A"/>
    <w:rsid w:val="002F3B72"/>
    <w:rsid w:val="002F5E00"/>
    <w:rsid w:val="0031225B"/>
    <w:rsid w:val="00317951"/>
    <w:rsid w:val="00323097"/>
    <w:rsid w:val="00326F32"/>
    <w:rsid w:val="0033281A"/>
    <w:rsid w:val="00333A2C"/>
    <w:rsid w:val="003452E5"/>
    <w:rsid w:val="00346BAB"/>
    <w:rsid w:val="00346F38"/>
    <w:rsid w:val="00347EF7"/>
    <w:rsid w:val="0035139A"/>
    <w:rsid w:val="003524DA"/>
    <w:rsid w:val="00363089"/>
    <w:rsid w:val="003704AD"/>
    <w:rsid w:val="00371F78"/>
    <w:rsid w:val="00373006"/>
    <w:rsid w:val="00376473"/>
    <w:rsid w:val="003766E5"/>
    <w:rsid w:val="003A00EC"/>
    <w:rsid w:val="003A35D6"/>
    <w:rsid w:val="003B2E50"/>
    <w:rsid w:val="003B4432"/>
    <w:rsid w:val="003C7B09"/>
    <w:rsid w:val="003D1C82"/>
    <w:rsid w:val="003D3E97"/>
    <w:rsid w:val="003E0B0F"/>
    <w:rsid w:val="003E33FC"/>
    <w:rsid w:val="003E6772"/>
    <w:rsid w:val="003F4BF9"/>
    <w:rsid w:val="003F53D5"/>
    <w:rsid w:val="00402121"/>
    <w:rsid w:val="00402755"/>
    <w:rsid w:val="00403AB4"/>
    <w:rsid w:val="00404353"/>
    <w:rsid w:val="004056DB"/>
    <w:rsid w:val="00410EA9"/>
    <w:rsid w:val="00413498"/>
    <w:rsid w:val="0042292D"/>
    <w:rsid w:val="00424683"/>
    <w:rsid w:val="0043010E"/>
    <w:rsid w:val="0043069F"/>
    <w:rsid w:val="004323CB"/>
    <w:rsid w:val="00437F2E"/>
    <w:rsid w:val="00446F10"/>
    <w:rsid w:val="004476F5"/>
    <w:rsid w:val="00450F04"/>
    <w:rsid w:val="00451674"/>
    <w:rsid w:val="00454C20"/>
    <w:rsid w:val="0045508C"/>
    <w:rsid w:val="004600B9"/>
    <w:rsid w:val="00464657"/>
    <w:rsid w:val="0046548F"/>
    <w:rsid w:val="00465597"/>
    <w:rsid w:val="00465B36"/>
    <w:rsid w:val="00473465"/>
    <w:rsid w:val="004735ED"/>
    <w:rsid w:val="00480C64"/>
    <w:rsid w:val="004841DD"/>
    <w:rsid w:val="00491D99"/>
    <w:rsid w:val="004965DF"/>
    <w:rsid w:val="004A20AC"/>
    <w:rsid w:val="004A4997"/>
    <w:rsid w:val="004A5661"/>
    <w:rsid w:val="004B0FAC"/>
    <w:rsid w:val="004B6297"/>
    <w:rsid w:val="004B63AF"/>
    <w:rsid w:val="004C4091"/>
    <w:rsid w:val="004C5942"/>
    <w:rsid w:val="004C5ACF"/>
    <w:rsid w:val="004C64C8"/>
    <w:rsid w:val="004D08E5"/>
    <w:rsid w:val="004D558E"/>
    <w:rsid w:val="004E2442"/>
    <w:rsid w:val="004E7942"/>
    <w:rsid w:val="005123A4"/>
    <w:rsid w:val="00522704"/>
    <w:rsid w:val="005338A2"/>
    <w:rsid w:val="0053581D"/>
    <w:rsid w:val="005358BE"/>
    <w:rsid w:val="00535EF9"/>
    <w:rsid w:val="005424E5"/>
    <w:rsid w:val="005471E1"/>
    <w:rsid w:val="0055061D"/>
    <w:rsid w:val="0055159A"/>
    <w:rsid w:val="005516CC"/>
    <w:rsid w:val="005602D7"/>
    <w:rsid w:val="00570921"/>
    <w:rsid w:val="005710B4"/>
    <w:rsid w:val="00571EEB"/>
    <w:rsid w:val="005877E6"/>
    <w:rsid w:val="00587B9D"/>
    <w:rsid w:val="00592271"/>
    <w:rsid w:val="00597113"/>
    <w:rsid w:val="005A0C1F"/>
    <w:rsid w:val="005A586C"/>
    <w:rsid w:val="005A777E"/>
    <w:rsid w:val="005B0FE1"/>
    <w:rsid w:val="005B6E49"/>
    <w:rsid w:val="005C5009"/>
    <w:rsid w:val="005C6639"/>
    <w:rsid w:val="005C7818"/>
    <w:rsid w:val="005D3C45"/>
    <w:rsid w:val="005E086F"/>
    <w:rsid w:val="005E1BF7"/>
    <w:rsid w:val="005E2201"/>
    <w:rsid w:val="005E239F"/>
    <w:rsid w:val="005E3222"/>
    <w:rsid w:val="005F01AE"/>
    <w:rsid w:val="005F1AE0"/>
    <w:rsid w:val="005F215D"/>
    <w:rsid w:val="006042AD"/>
    <w:rsid w:val="00607EF9"/>
    <w:rsid w:val="00613AB2"/>
    <w:rsid w:val="00614592"/>
    <w:rsid w:val="00615026"/>
    <w:rsid w:val="006208AA"/>
    <w:rsid w:val="00623391"/>
    <w:rsid w:val="00627F29"/>
    <w:rsid w:val="006314AC"/>
    <w:rsid w:val="00632F5B"/>
    <w:rsid w:val="0063708B"/>
    <w:rsid w:val="00641386"/>
    <w:rsid w:val="00647E64"/>
    <w:rsid w:val="00651418"/>
    <w:rsid w:val="00655B19"/>
    <w:rsid w:val="00655FA5"/>
    <w:rsid w:val="00656D69"/>
    <w:rsid w:val="0066006F"/>
    <w:rsid w:val="0066236E"/>
    <w:rsid w:val="00665DB2"/>
    <w:rsid w:val="00667C4D"/>
    <w:rsid w:val="006707CB"/>
    <w:rsid w:val="00671893"/>
    <w:rsid w:val="00672CE0"/>
    <w:rsid w:val="00680BA9"/>
    <w:rsid w:val="0068168C"/>
    <w:rsid w:val="0069199B"/>
    <w:rsid w:val="006934AC"/>
    <w:rsid w:val="00696426"/>
    <w:rsid w:val="006A0309"/>
    <w:rsid w:val="006A2902"/>
    <w:rsid w:val="006A4194"/>
    <w:rsid w:val="006A57AA"/>
    <w:rsid w:val="006B6C0B"/>
    <w:rsid w:val="006C144C"/>
    <w:rsid w:val="006C6F8A"/>
    <w:rsid w:val="006D4A69"/>
    <w:rsid w:val="006D5BAB"/>
    <w:rsid w:val="006D7BF9"/>
    <w:rsid w:val="006E48AA"/>
    <w:rsid w:val="006E5950"/>
    <w:rsid w:val="006F3E26"/>
    <w:rsid w:val="006F3E53"/>
    <w:rsid w:val="006F7EDD"/>
    <w:rsid w:val="007109BF"/>
    <w:rsid w:val="0071408F"/>
    <w:rsid w:val="00724EA2"/>
    <w:rsid w:val="00731580"/>
    <w:rsid w:val="0073165B"/>
    <w:rsid w:val="007342A2"/>
    <w:rsid w:val="007361EC"/>
    <w:rsid w:val="00736F57"/>
    <w:rsid w:val="00737238"/>
    <w:rsid w:val="007402F7"/>
    <w:rsid w:val="00742F5A"/>
    <w:rsid w:val="00743E5F"/>
    <w:rsid w:val="00746EC5"/>
    <w:rsid w:val="00757828"/>
    <w:rsid w:val="00760085"/>
    <w:rsid w:val="00765B67"/>
    <w:rsid w:val="00770CEA"/>
    <w:rsid w:val="00777013"/>
    <w:rsid w:val="00792985"/>
    <w:rsid w:val="0079685D"/>
    <w:rsid w:val="007A5160"/>
    <w:rsid w:val="007B468C"/>
    <w:rsid w:val="007C0219"/>
    <w:rsid w:val="007C4F22"/>
    <w:rsid w:val="007C61D2"/>
    <w:rsid w:val="007D4ED9"/>
    <w:rsid w:val="007D7795"/>
    <w:rsid w:val="007E233B"/>
    <w:rsid w:val="007E30A5"/>
    <w:rsid w:val="007F0FBF"/>
    <w:rsid w:val="007F2C28"/>
    <w:rsid w:val="007F48CC"/>
    <w:rsid w:val="007F5711"/>
    <w:rsid w:val="007F5C78"/>
    <w:rsid w:val="00801C50"/>
    <w:rsid w:val="00802597"/>
    <w:rsid w:val="00812258"/>
    <w:rsid w:val="00817C20"/>
    <w:rsid w:val="00826BC1"/>
    <w:rsid w:val="00833663"/>
    <w:rsid w:val="0083751B"/>
    <w:rsid w:val="00837685"/>
    <w:rsid w:val="00844485"/>
    <w:rsid w:val="00851C37"/>
    <w:rsid w:val="008520E1"/>
    <w:rsid w:val="0085594F"/>
    <w:rsid w:val="00870165"/>
    <w:rsid w:val="00870C97"/>
    <w:rsid w:val="00871CD4"/>
    <w:rsid w:val="00871E01"/>
    <w:rsid w:val="00873EA7"/>
    <w:rsid w:val="00876A6D"/>
    <w:rsid w:val="00881D3B"/>
    <w:rsid w:val="008839A2"/>
    <w:rsid w:val="00883FA9"/>
    <w:rsid w:val="00886560"/>
    <w:rsid w:val="00896C84"/>
    <w:rsid w:val="008A6361"/>
    <w:rsid w:val="008C0859"/>
    <w:rsid w:val="008C4CFD"/>
    <w:rsid w:val="008E0DCD"/>
    <w:rsid w:val="008E41B4"/>
    <w:rsid w:val="008E5692"/>
    <w:rsid w:val="008F1453"/>
    <w:rsid w:val="008F4342"/>
    <w:rsid w:val="0090322C"/>
    <w:rsid w:val="00904164"/>
    <w:rsid w:val="009109D7"/>
    <w:rsid w:val="00911261"/>
    <w:rsid w:val="00916492"/>
    <w:rsid w:val="00916C1B"/>
    <w:rsid w:val="00930A21"/>
    <w:rsid w:val="009431C4"/>
    <w:rsid w:val="00943ED3"/>
    <w:rsid w:val="00945401"/>
    <w:rsid w:val="009515D7"/>
    <w:rsid w:val="009566C1"/>
    <w:rsid w:val="0095787B"/>
    <w:rsid w:val="009625F9"/>
    <w:rsid w:val="00963302"/>
    <w:rsid w:val="00965A1E"/>
    <w:rsid w:val="00967BDD"/>
    <w:rsid w:val="00970043"/>
    <w:rsid w:val="00971E01"/>
    <w:rsid w:val="00976831"/>
    <w:rsid w:val="00976CF9"/>
    <w:rsid w:val="00977D87"/>
    <w:rsid w:val="00992845"/>
    <w:rsid w:val="00993D3A"/>
    <w:rsid w:val="00994237"/>
    <w:rsid w:val="0099688F"/>
    <w:rsid w:val="00996F7D"/>
    <w:rsid w:val="009A4EE5"/>
    <w:rsid w:val="009B171D"/>
    <w:rsid w:val="009B5F44"/>
    <w:rsid w:val="009B73F8"/>
    <w:rsid w:val="009C0835"/>
    <w:rsid w:val="009C199F"/>
    <w:rsid w:val="009C31D9"/>
    <w:rsid w:val="009C518E"/>
    <w:rsid w:val="009C6D0C"/>
    <w:rsid w:val="009D2C02"/>
    <w:rsid w:val="009D498D"/>
    <w:rsid w:val="009E1448"/>
    <w:rsid w:val="009E204B"/>
    <w:rsid w:val="009E3D34"/>
    <w:rsid w:val="009F5535"/>
    <w:rsid w:val="00A01D5C"/>
    <w:rsid w:val="00A111DC"/>
    <w:rsid w:val="00A11484"/>
    <w:rsid w:val="00A1749D"/>
    <w:rsid w:val="00A231D5"/>
    <w:rsid w:val="00A24149"/>
    <w:rsid w:val="00A24E03"/>
    <w:rsid w:val="00A26207"/>
    <w:rsid w:val="00A26E6A"/>
    <w:rsid w:val="00A30B1F"/>
    <w:rsid w:val="00A313CF"/>
    <w:rsid w:val="00A401E6"/>
    <w:rsid w:val="00A45468"/>
    <w:rsid w:val="00A46B65"/>
    <w:rsid w:val="00A536DE"/>
    <w:rsid w:val="00A56442"/>
    <w:rsid w:val="00A56C60"/>
    <w:rsid w:val="00A5774A"/>
    <w:rsid w:val="00A604A7"/>
    <w:rsid w:val="00A60618"/>
    <w:rsid w:val="00A710D9"/>
    <w:rsid w:val="00A7263B"/>
    <w:rsid w:val="00A732A4"/>
    <w:rsid w:val="00A74716"/>
    <w:rsid w:val="00A75B4B"/>
    <w:rsid w:val="00A77160"/>
    <w:rsid w:val="00A81360"/>
    <w:rsid w:val="00A84E8B"/>
    <w:rsid w:val="00A87C22"/>
    <w:rsid w:val="00AA2EA3"/>
    <w:rsid w:val="00AA3F2F"/>
    <w:rsid w:val="00AA4A27"/>
    <w:rsid w:val="00AB1597"/>
    <w:rsid w:val="00AB1B5B"/>
    <w:rsid w:val="00AB21B4"/>
    <w:rsid w:val="00AB2DDF"/>
    <w:rsid w:val="00AB39E0"/>
    <w:rsid w:val="00AB4590"/>
    <w:rsid w:val="00AB7317"/>
    <w:rsid w:val="00AC1728"/>
    <w:rsid w:val="00AC4993"/>
    <w:rsid w:val="00AC4CEF"/>
    <w:rsid w:val="00AC5596"/>
    <w:rsid w:val="00AC74AD"/>
    <w:rsid w:val="00AD7E42"/>
    <w:rsid w:val="00AE1BC4"/>
    <w:rsid w:val="00AE1C96"/>
    <w:rsid w:val="00AE66B1"/>
    <w:rsid w:val="00AE6866"/>
    <w:rsid w:val="00AF2B11"/>
    <w:rsid w:val="00AF5F5F"/>
    <w:rsid w:val="00B041DD"/>
    <w:rsid w:val="00B05615"/>
    <w:rsid w:val="00B05C08"/>
    <w:rsid w:val="00B06A42"/>
    <w:rsid w:val="00B07A96"/>
    <w:rsid w:val="00B13CAD"/>
    <w:rsid w:val="00B27BA4"/>
    <w:rsid w:val="00B36169"/>
    <w:rsid w:val="00B41521"/>
    <w:rsid w:val="00B57F9A"/>
    <w:rsid w:val="00B60828"/>
    <w:rsid w:val="00B711CB"/>
    <w:rsid w:val="00B716A0"/>
    <w:rsid w:val="00B72C00"/>
    <w:rsid w:val="00B73240"/>
    <w:rsid w:val="00B80952"/>
    <w:rsid w:val="00B80B2D"/>
    <w:rsid w:val="00B959F3"/>
    <w:rsid w:val="00B95DC1"/>
    <w:rsid w:val="00BA5B8B"/>
    <w:rsid w:val="00BA6E43"/>
    <w:rsid w:val="00BB08C7"/>
    <w:rsid w:val="00BB08F9"/>
    <w:rsid w:val="00BB1AAE"/>
    <w:rsid w:val="00BB608A"/>
    <w:rsid w:val="00BB6978"/>
    <w:rsid w:val="00BD24E4"/>
    <w:rsid w:val="00BD2A96"/>
    <w:rsid w:val="00BD5105"/>
    <w:rsid w:val="00BE2D80"/>
    <w:rsid w:val="00BF023B"/>
    <w:rsid w:val="00BF245B"/>
    <w:rsid w:val="00BF290D"/>
    <w:rsid w:val="00BF75EB"/>
    <w:rsid w:val="00C01532"/>
    <w:rsid w:val="00C021EF"/>
    <w:rsid w:val="00C03A21"/>
    <w:rsid w:val="00C06853"/>
    <w:rsid w:val="00C0758B"/>
    <w:rsid w:val="00C12355"/>
    <w:rsid w:val="00C134B2"/>
    <w:rsid w:val="00C2036C"/>
    <w:rsid w:val="00C21E4C"/>
    <w:rsid w:val="00C22687"/>
    <w:rsid w:val="00C231D3"/>
    <w:rsid w:val="00C253CE"/>
    <w:rsid w:val="00C25583"/>
    <w:rsid w:val="00C25E72"/>
    <w:rsid w:val="00C31E69"/>
    <w:rsid w:val="00C3715C"/>
    <w:rsid w:val="00C376F8"/>
    <w:rsid w:val="00C37C54"/>
    <w:rsid w:val="00C40497"/>
    <w:rsid w:val="00C42BDA"/>
    <w:rsid w:val="00C44DB1"/>
    <w:rsid w:val="00C50C75"/>
    <w:rsid w:val="00C524EA"/>
    <w:rsid w:val="00C5450D"/>
    <w:rsid w:val="00C6739A"/>
    <w:rsid w:val="00C85F14"/>
    <w:rsid w:val="00CA0066"/>
    <w:rsid w:val="00CA76CC"/>
    <w:rsid w:val="00CB134A"/>
    <w:rsid w:val="00CB2B96"/>
    <w:rsid w:val="00CB4B73"/>
    <w:rsid w:val="00CB6DB9"/>
    <w:rsid w:val="00CC6D34"/>
    <w:rsid w:val="00CD06C1"/>
    <w:rsid w:val="00CD21B6"/>
    <w:rsid w:val="00CD5621"/>
    <w:rsid w:val="00CD5A99"/>
    <w:rsid w:val="00CE4FEB"/>
    <w:rsid w:val="00CF6B4C"/>
    <w:rsid w:val="00D07BC3"/>
    <w:rsid w:val="00D07E60"/>
    <w:rsid w:val="00D20803"/>
    <w:rsid w:val="00D23620"/>
    <w:rsid w:val="00D247CD"/>
    <w:rsid w:val="00D26C8F"/>
    <w:rsid w:val="00D2793F"/>
    <w:rsid w:val="00D30EFC"/>
    <w:rsid w:val="00D31A5D"/>
    <w:rsid w:val="00D32533"/>
    <w:rsid w:val="00D34B60"/>
    <w:rsid w:val="00D34C6C"/>
    <w:rsid w:val="00D36254"/>
    <w:rsid w:val="00D52881"/>
    <w:rsid w:val="00D54B2A"/>
    <w:rsid w:val="00D561BE"/>
    <w:rsid w:val="00D56757"/>
    <w:rsid w:val="00D64407"/>
    <w:rsid w:val="00D70215"/>
    <w:rsid w:val="00D70461"/>
    <w:rsid w:val="00D71E22"/>
    <w:rsid w:val="00D72EFA"/>
    <w:rsid w:val="00D8111F"/>
    <w:rsid w:val="00D8374F"/>
    <w:rsid w:val="00D85067"/>
    <w:rsid w:val="00D92CD6"/>
    <w:rsid w:val="00D92D4E"/>
    <w:rsid w:val="00D95EE0"/>
    <w:rsid w:val="00DA1735"/>
    <w:rsid w:val="00DA1E97"/>
    <w:rsid w:val="00DA2C61"/>
    <w:rsid w:val="00DB5217"/>
    <w:rsid w:val="00DB5F4F"/>
    <w:rsid w:val="00DC41E4"/>
    <w:rsid w:val="00DC4F17"/>
    <w:rsid w:val="00DC693B"/>
    <w:rsid w:val="00DD6B49"/>
    <w:rsid w:val="00DD6E07"/>
    <w:rsid w:val="00DE6FFB"/>
    <w:rsid w:val="00DF069B"/>
    <w:rsid w:val="00DF4F8F"/>
    <w:rsid w:val="00DF5FCA"/>
    <w:rsid w:val="00E007A1"/>
    <w:rsid w:val="00E01CC3"/>
    <w:rsid w:val="00E01EBC"/>
    <w:rsid w:val="00E01FE5"/>
    <w:rsid w:val="00E05201"/>
    <w:rsid w:val="00E05B4D"/>
    <w:rsid w:val="00E05CE6"/>
    <w:rsid w:val="00E10539"/>
    <w:rsid w:val="00E12082"/>
    <w:rsid w:val="00E15468"/>
    <w:rsid w:val="00E16A7C"/>
    <w:rsid w:val="00E2165D"/>
    <w:rsid w:val="00E26B61"/>
    <w:rsid w:val="00E314C2"/>
    <w:rsid w:val="00E45E90"/>
    <w:rsid w:val="00E47439"/>
    <w:rsid w:val="00E566EA"/>
    <w:rsid w:val="00E57317"/>
    <w:rsid w:val="00E65388"/>
    <w:rsid w:val="00E66521"/>
    <w:rsid w:val="00E748E2"/>
    <w:rsid w:val="00E7586E"/>
    <w:rsid w:val="00E92CD9"/>
    <w:rsid w:val="00E94C0E"/>
    <w:rsid w:val="00EA23E0"/>
    <w:rsid w:val="00EA4339"/>
    <w:rsid w:val="00EA4B47"/>
    <w:rsid w:val="00EB5991"/>
    <w:rsid w:val="00EC5B7E"/>
    <w:rsid w:val="00ED5528"/>
    <w:rsid w:val="00EE5D00"/>
    <w:rsid w:val="00EE6A31"/>
    <w:rsid w:val="00EF1C1D"/>
    <w:rsid w:val="00EF2B63"/>
    <w:rsid w:val="00EF46BB"/>
    <w:rsid w:val="00EF683D"/>
    <w:rsid w:val="00EF6E82"/>
    <w:rsid w:val="00EF735A"/>
    <w:rsid w:val="00F004E1"/>
    <w:rsid w:val="00F02BAD"/>
    <w:rsid w:val="00F03830"/>
    <w:rsid w:val="00F06DF8"/>
    <w:rsid w:val="00F221FC"/>
    <w:rsid w:val="00F30011"/>
    <w:rsid w:val="00F3154E"/>
    <w:rsid w:val="00F34A51"/>
    <w:rsid w:val="00F35F9B"/>
    <w:rsid w:val="00F41936"/>
    <w:rsid w:val="00F42B3D"/>
    <w:rsid w:val="00F43910"/>
    <w:rsid w:val="00F50700"/>
    <w:rsid w:val="00F55316"/>
    <w:rsid w:val="00F57814"/>
    <w:rsid w:val="00F57F9F"/>
    <w:rsid w:val="00F6221A"/>
    <w:rsid w:val="00F66049"/>
    <w:rsid w:val="00F72307"/>
    <w:rsid w:val="00F744EE"/>
    <w:rsid w:val="00F831BB"/>
    <w:rsid w:val="00F859DA"/>
    <w:rsid w:val="00FA3473"/>
    <w:rsid w:val="00FC0A23"/>
    <w:rsid w:val="00FC0DD0"/>
    <w:rsid w:val="00FC1CBA"/>
    <w:rsid w:val="00FD12B3"/>
    <w:rsid w:val="00FE312E"/>
    <w:rsid w:val="00FE3F1A"/>
    <w:rsid w:val="00FE3F3E"/>
    <w:rsid w:val="00FF4BF7"/>
    <w:rsid w:val="00FF6EF2"/>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3292A4A4"/>
  <w15:docId w15:val="{7E5CACD5-83EC-44C7-B3ED-7B295F8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8" w:unhideWhenUsed="1"/>
    <w:lsdException w:name="endnote text" w:semiHidden="1" w:uiPriority="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AA0"/>
    <w:rPr>
      <w:sz w:val="24"/>
      <w:szCs w:val="24"/>
    </w:rPr>
  </w:style>
  <w:style w:type="paragraph" w:styleId="Heading1">
    <w:name w:val="heading 1"/>
    <w:basedOn w:val="Normal"/>
    <w:next w:val="Normal"/>
    <w:link w:val="Heading1Char"/>
    <w:qFormat/>
    <w:rsid w:val="007C4F22"/>
    <w:pPr>
      <w:spacing w:before="240" w:after="120" w:line="520" w:lineRule="exact"/>
      <w:outlineLvl w:val="0"/>
    </w:pPr>
    <w:rPr>
      <w:rFonts w:ascii="Segoe UI" w:eastAsia="Segoe UI" w:hAnsi="Segoe UI" w:cs="Frutiger LT Std 55 Roman"/>
      <w:b/>
      <w:bCs/>
      <w:caps/>
      <w:kern w:val="28"/>
      <w:sz w:val="36"/>
      <w:szCs w:val="36"/>
    </w:rPr>
  </w:style>
  <w:style w:type="paragraph" w:styleId="Heading2">
    <w:name w:val="heading 2"/>
    <w:basedOn w:val="Normal"/>
    <w:next w:val="Normal"/>
    <w:link w:val="Heading2Char"/>
    <w:qFormat/>
    <w:rsid w:val="007C4F22"/>
    <w:pPr>
      <w:numPr>
        <w:ilvl w:val="1"/>
        <w:numId w:val="23"/>
      </w:numPr>
      <w:spacing w:before="120" w:after="120" w:line="400" w:lineRule="exact"/>
      <w:outlineLvl w:val="1"/>
    </w:pPr>
    <w:rPr>
      <w:rFonts w:ascii="Segoe UI" w:eastAsia="Segoe UI" w:hAnsi="Segoe UI" w:cs="Arial"/>
      <w:b/>
      <w:bCs/>
      <w:iCs/>
      <w:color w:val="4B82AD"/>
      <w:sz w:val="26"/>
      <w:szCs w:val="28"/>
    </w:rPr>
  </w:style>
  <w:style w:type="paragraph" w:styleId="Heading3">
    <w:name w:val="heading 3"/>
    <w:aliases w:val="Subsection,Sub-paragraph"/>
    <w:basedOn w:val="Normal"/>
    <w:next w:val="Normal"/>
    <w:link w:val="Heading3Char"/>
    <w:qFormat/>
    <w:rsid w:val="007C4F22"/>
    <w:pPr>
      <w:spacing w:after="240" w:line="300" w:lineRule="exact"/>
      <w:outlineLvl w:val="2"/>
    </w:pPr>
    <w:rPr>
      <w:rFonts w:ascii="Segoe UI" w:eastAsia="MS Mincho" w:hAnsi="Segoe UI" w:cs="Arial"/>
      <w:b/>
      <w:bCs/>
      <w:sz w:val="22"/>
      <w:szCs w:val="26"/>
    </w:rPr>
  </w:style>
  <w:style w:type="paragraph" w:styleId="Heading4">
    <w:name w:val="heading 4"/>
    <w:basedOn w:val="Normal"/>
    <w:next w:val="Normal"/>
    <w:link w:val="Heading4Char"/>
    <w:qFormat/>
    <w:rsid w:val="007C4F22"/>
    <w:pPr>
      <w:spacing w:after="240" w:line="300" w:lineRule="exact"/>
      <w:outlineLvl w:val="3"/>
    </w:pPr>
    <w:rPr>
      <w:rFonts w:ascii="Segoe UI" w:eastAsia="MS Mincho" w:hAnsi="Segoe UI"/>
      <w:b/>
      <w:bCs/>
      <w:i/>
      <w:sz w:val="21"/>
      <w:szCs w:val="28"/>
    </w:rPr>
  </w:style>
  <w:style w:type="paragraph" w:styleId="Heading5">
    <w:name w:val="heading 5"/>
    <w:basedOn w:val="Normal"/>
    <w:next w:val="Normal"/>
    <w:link w:val="Heading5Char"/>
    <w:qFormat/>
    <w:rsid w:val="007C4F22"/>
    <w:pPr>
      <w:keepNext/>
      <w:spacing w:after="240" w:line="300" w:lineRule="exact"/>
      <w:outlineLvl w:val="4"/>
    </w:pPr>
    <w:rPr>
      <w:rFonts w:ascii="Segoe UI" w:eastAsia="MS Mincho" w:hAnsi="Segoe UI"/>
      <w:bCs/>
      <w:i/>
      <w:iCs/>
      <w:sz w:val="21"/>
      <w:szCs w:val="26"/>
    </w:rPr>
  </w:style>
  <w:style w:type="paragraph" w:styleId="Heading6">
    <w:name w:val="heading 6"/>
    <w:basedOn w:val="Normal"/>
    <w:next w:val="Normal"/>
    <w:link w:val="Heading6Char"/>
    <w:qFormat/>
    <w:rsid w:val="007C4F22"/>
    <w:pPr>
      <w:spacing w:line="300" w:lineRule="exact"/>
      <w:outlineLvl w:val="5"/>
    </w:pPr>
    <w:rPr>
      <w:rFonts w:ascii="Segoe UI" w:eastAsia="MS Mincho" w:hAnsi="Segoe UI"/>
      <w:bCs/>
      <w:sz w:val="21"/>
      <w:szCs w:val="22"/>
    </w:rPr>
  </w:style>
  <w:style w:type="paragraph" w:styleId="Heading7">
    <w:name w:val="heading 7"/>
    <w:basedOn w:val="Normal"/>
    <w:next w:val="Normal"/>
    <w:link w:val="Heading7Char"/>
    <w:qFormat/>
    <w:rsid w:val="007C4F22"/>
    <w:pPr>
      <w:spacing w:line="300" w:lineRule="exact"/>
      <w:outlineLvl w:val="6"/>
    </w:pPr>
    <w:rPr>
      <w:rFonts w:ascii="Segoe UI" w:eastAsia="MS Mincho" w:hAnsi="Segoe UI"/>
      <w:sz w:val="21"/>
    </w:rPr>
  </w:style>
  <w:style w:type="paragraph" w:styleId="Heading8">
    <w:name w:val="heading 8"/>
    <w:basedOn w:val="Normal"/>
    <w:next w:val="Normal"/>
    <w:link w:val="Heading8Char"/>
    <w:qFormat/>
    <w:rsid w:val="007C4F22"/>
    <w:pPr>
      <w:spacing w:line="300" w:lineRule="exact"/>
      <w:outlineLvl w:val="7"/>
    </w:pPr>
    <w:rPr>
      <w:rFonts w:ascii="Segoe UI" w:eastAsia="MS Mincho" w:hAnsi="Segoe UI"/>
      <w:iCs/>
      <w:sz w:val="21"/>
    </w:rPr>
  </w:style>
  <w:style w:type="paragraph" w:styleId="Heading9">
    <w:name w:val="heading 9"/>
    <w:basedOn w:val="Normal"/>
    <w:next w:val="Normal"/>
    <w:link w:val="Heading9Char"/>
    <w:qFormat/>
    <w:rsid w:val="007C4F22"/>
    <w:pPr>
      <w:spacing w:line="300" w:lineRule="exact"/>
      <w:outlineLvl w:val="8"/>
    </w:pPr>
    <w:rPr>
      <w:rFonts w:ascii="Segoe UI" w:eastAsia="MS Mincho" w:hAnsi="Segoe UI"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72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CE0"/>
    <w:rPr>
      <w:rFonts w:ascii="Segoe UI" w:hAnsi="Segoe UI" w:cs="Segoe UI"/>
      <w:sz w:val="18"/>
      <w:szCs w:val="18"/>
    </w:rPr>
  </w:style>
  <w:style w:type="paragraph" w:styleId="Header">
    <w:name w:val="header"/>
    <w:basedOn w:val="Normal"/>
    <w:link w:val="HeaderChar"/>
    <w:uiPriority w:val="99"/>
    <w:unhideWhenUsed/>
    <w:rsid w:val="0055159A"/>
    <w:pPr>
      <w:tabs>
        <w:tab w:val="center" w:pos="4844"/>
        <w:tab w:val="right" w:pos="9689"/>
      </w:tabs>
    </w:pPr>
  </w:style>
  <w:style w:type="character" w:customStyle="1" w:styleId="HeaderChar">
    <w:name w:val="Header Char"/>
    <w:basedOn w:val="DefaultParagraphFont"/>
    <w:link w:val="Header"/>
    <w:uiPriority w:val="99"/>
    <w:rsid w:val="0055159A"/>
    <w:rPr>
      <w:sz w:val="24"/>
      <w:szCs w:val="24"/>
    </w:rPr>
  </w:style>
  <w:style w:type="paragraph" w:styleId="Footer">
    <w:name w:val="footer"/>
    <w:basedOn w:val="Normal"/>
    <w:link w:val="FooterChar"/>
    <w:uiPriority w:val="99"/>
    <w:unhideWhenUsed/>
    <w:rsid w:val="0055159A"/>
    <w:pPr>
      <w:tabs>
        <w:tab w:val="center" w:pos="4844"/>
        <w:tab w:val="right" w:pos="9689"/>
      </w:tabs>
    </w:pPr>
  </w:style>
  <w:style w:type="character" w:customStyle="1" w:styleId="FooterChar">
    <w:name w:val="Footer Char"/>
    <w:basedOn w:val="DefaultParagraphFont"/>
    <w:link w:val="Footer"/>
    <w:uiPriority w:val="99"/>
    <w:rsid w:val="0055159A"/>
    <w:rPr>
      <w:sz w:val="24"/>
      <w:szCs w:val="24"/>
    </w:rPr>
  </w:style>
  <w:style w:type="paragraph" w:styleId="NormalWeb">
    <w:name w:val="Normal (Web)"/>
    <w:basedOn w:val="Normal"/>
    <w:uiPriority w:val="99"/>
    <w:unhideWhenUsed/>
    <w:rsid w:val="00535EF9"/>
    <w:pPr>
      <w:spacing w:before="100" w:beforeAutospacing="1" w:after="100" w:afterAutospacing="1"/>
    </w:pPr>
  </w:style>
  <w:style w:type="paragraph" w:customStyle="1" w:styleId="tt">
    <w:name w:val="tt"/>
    <w:basedOn w:val="Normal"/>
    <w:rsid w:val="00535EF9"/>
    <w:pPr>
      <w:spacing w:before="100" w:beforeAutospacing="1" w:after="100" w:afterAutospacing="1"/>
    </w:pPr>
  </w:style>
  <w:style w:type="paragraph" w:customStyle="1" w:styleId="cp">
    <w:name w:val="cp"/>
    <w:basedOn w:val="Normal"/>
    <w:rsid w:val="00182ECE"/>
    <w:pPr>
      <w:spacing w:before="100" w:beforeAutospacing="1" w:after="100" w:afterAutospacing="1"/>
    </w:pPr>
  </w:style>
  <w:style w:type="paragraph" w:customStyle="1" w:styleId="rg">
    <w:name w:val="rg"/>
    <w:basedOn w:val="Normal"/>
    <w:rsid w:val="00182ECE"/>
    <w:pPr>
      <w:spacing w:before="100" w:beforeAutospacing="1" w:after="100" w:afterAutospacing="1"/>
    </w:pPr>
  </w:style>
  <w:style w:type="paragraph" w:customStyle="1" w:styleId="cb">
    <w:name w:val="cb"/>
    <w:basedOn w:val="Normal"/>
    <w:rsid w:val="00965A1E"/>
    <w:pPr>
      <w:spacing w:before="100" w:beforeAutospacing="1" w:after="100" w:afterAutospacing="1"/>
    </w:pPr>
  </w:style>
  <w:style w:type="paragraph" w:customStyle="1" w:styleId="ttsp">
    <w:name w:val="tt_sp"/>
    <w:basedOn w:val="Normal"/>
    <w:rsid w:val="001334D4"/>
    <w:pPr>
      <w:spacing w:before="100" w:beforeAutospacing="1" w:after="100" w:afterAutospacing="1"/>
    </w:pPr>
  </w:style>
  <w:style w:type="paragraph" w:customStyle="1" w:styleId="emit">
    <w:name w:val="emit"/>
    <w:basedOn w:val="Normal"/>
    <w:rsid w:val="001334D4"/>
    <w:pPr>
      <w:spacing w:before="100" w:beforeAutospacing="1" w:after="100" w:afterAutospacing="1"/>
    </w:pPr>
  </w:style>
  <w:style w:type="paragraph" w:customStyle="1" w:styleId="cn">
    <w:name w:val="cn"/>
    <w:basedOn w:val="Normal"/>
    <w:rsid w:val="001334D4"/>
    <w:pPr>
      <w:spacing w:before="100" w:beforeAutospacing="1" w:after="100" w:afterAutospacing="1"/>
    </w:pPr>
  </w:style>
  <w:style w:type="paragraph" w:customStyle="1" w:styleId="nt">
    <w:name w:val="nt"/>
    <w:basedOn w:val="Normal"/>
    <w:rsid w:val="001334D4"/>
    <w:pPr>
      <w:spacing w:before="100" w:beforeAutospacing="1" w:after="100" w:afterAutospacing="1"/>
    </w:pPr>
  </w:style>
  <w:style w:type="paragraph" w:customStyle="1" w:styleId="md">
    <w:name w:val="md"/>
    <w:basedOn w:val="Normal"/>
    <w:rsid w:val="001334D4"/>
    <w:pPr>
      <w:spacing w:before="100" w:beforeAutospacing="1" w:after="100" w:afterAutospacing="1"/>
    </w:pPr>
  </w:style>
  <w:style w:type="paragraph" w:customStyle="1" w:styleId="lf">
    <w:name w:val="lf"/>
    <w:basedOn w:val="Normal"/>
    <w:rsid w:val="001334D4"/>
    <w:pPr>
      <w:spacing w:before="100" w:beforeAutospacing="1" w:after="100" w:afterAutospacing="1"/>
    </w:pPr>
  </w:style>
  <w:style w:type="character" w:styleId="CommentReference">
    <w:name w:val="annotation reference"/>
    <w:basedOn w:val="DefaultParagraphFont"/>
    <w:unhideWhenUsed/>
    <w:rsid w:val="0009228D"/>
    <w:rPr>
      <w:sz w:val="16"/>
      <w:szCs w:val="16"/>
    </w:rPr>
  </w:style>
  <w:style w:type="paragraph" w:styleId="ListParagraph">
    <w:name w:val="List Paragraph"/>
    <w:basedOn w:val="Normal"/>
    <w:qFormat/>
    <w:rsid w:val="00465B36"/>
    <w:pPr>
      <w:ind w:left="720"/>
      <w:contextualSpacing/>
    </w:pPr>
    <w:rPr>
      <w:lang w:val="ro-MD"/>
    </w:rPr>
  </w:style>
  <w:style w:type="paragraph" w:styleId="CommentText">
    <w:name w:val="annotation text"/>
    <w:basedOn w:val="Normal"/>
    <w:link w:val="CommentTextChar"/>
    <w:unhideWhenUsed/>
    <w:rsid w:val="00073344"/>
    <w:rPr>
      <w:sz w:val="20"/>
      <w:szCs w:val="20"/>
    </w:rPr>
  </w:style>
  <w:style w:type="character" w:customStyle="1" w:styleId="CommentTextChar">
    <w:name w:val="Comment Text Char"/>
    <w:basedOn w:val="DefaultParagraphFont"/>
    <w:link w:val="CommentText"/>
    <w:rsid w:val="00073344"/>
  </w:style>
  <w:style w:type="paragraph" w:styleId="CommentSubject">
    <w:name w:val="annotation subject"/>
    <w:basedOn w:val="CommentText"/>
    <w:next w:val="CommentText"/>
    <w:link w:val="CommentSubjectChar"/>
    <w:unhideWhenUsed/>
    <w:rsid w:val="006707CB"/>
    <w:rPr>
      <w:b/>
      <w:bCs/>
    </w:rPr>
  </w:style>
  <w:style w:type="character" w:customStyle="1" w:styleId="CommentSubjectChar">
    <w:name w:val="Comment Subject Char"/>
    <w:basedOn w:val="CommentTextChar"/>
    <w:link w:val="CommentSubject"/>
    <w:rsid w:val="006707CB"/>
    <w:rPr>
      <w:b/>
      <w:bCs/>
    </w:rPr>
  </w:style>
  <w:style w:type="character" w:styleId="Emphasis">
    <w:name w:val="Emphasis"/>
    <w:basedOn w:val="DefaultParagraphFont"/>
    <w:qFormat/>
    <w:rsid w:val="00CD5A99"/>
    <w:rPr>
      <w:i/>
      <w:iCs/>
    </w:rPr>
  </w:style>
  <w:style w:type="character" w:styleId="Hyperlink">
    <w:name w:val="Hyperlink"/>
    <w:basedOn w:val="DefaultParagraphFont"/>
    <w:uiPriority w:val="99"/>
    <w:unhideWhenUsed/>
    <w:rsid w:val="00F221FC"/>
    <w:rPr>
      <w:color w:val="0563C1"/>
      <w:u w:val="single"/>
    </w:rPr>
  </w:style>
  <w:style w:type="paragraph" w:customStyle="1" w:styleId="msonormal0">
    <w:name w:val="msonormal"/>
    <w:basedOn w:val="Normal"/>
    <w:rsid w:val="00844485"/>
    <w:pPr>
      <w:spacing w:before="100" w:beforeAutospacing="1" w:after="100" w:afterAutospacing="1"/>
    </w:pPr>
  </w:style>
  <w:style w:type="paragraph" w:customStyle="1" w:styleId="js">
    <w:name w:val="js"/>
    <w:basedOn w:val="Normal"/>
    <w:rsid w:val="00844485"/>
    <w:pPr>
      <w:spacing w:before="100" w:beforeAutospacing="1" w:after="100" w:afterAutospacing="1"/>
    </w:pPr>
  </w:style>
  <w:style w:type="paragraph" w:customStyle="1" w:styleId="bnmsubjectmain">
    <w:name w:val="bnm_subject_main"/>
    <w:basedOn w:val="Normal"/>
    <w:rsid w:val="000E6CC6"/>
    <w:pPr>
      <w:spacing w:before="100" w:beforeAutospacing="1" w:after="100" w:afterAutospacing="1"/>
    </w:pPr>
  </w:style>
  <w:style w:type="character" w:customStyle="1" w:styleId="sslabelleft">
    <w:name w:val="ss_labelleft"/>
    <w:basedOn w:val="DefaultParagraphFont"/>
    <w:rsid w:val="000E6CC6"/>
  </w:style>
  <w:style w:type="character" w:styleId="Strong">
    <w:name w:val="Strong"/>
    <w:basedOn w:val="DefaultParagraphFont"/>
    <w:uiPriority w:val="99"/>
    <w:qFormat/>
    <w:rsid w:val="000E6CC6"/>
    <w:rPr>
      <w:b/>
      <w:bCs/>
    </w:rPr>
  </w:style>
  <w:style w:type="character" w:styleId="FollowedHyperlink">
    <w:name w:val="FollowedHyperlink"/>
    <w:basedOn w:val="DefaultParagraphFont"/>
    <w:uiPriority w:val="99"/>
    <w:unhideWhenUsed/>
    <w:rsid w:val="000E6CC6"/>
    <w:rPr>
      <w:color w:val="800080"/>
      <w:u w:val="single"/>
    </w:rPr>
  </w:style>
  <w:style w:type="character" w:customStyle="1" w:styleId="ssmusterusers">
    <w:name w:val="ss_muster_users"/>
    <w:basedOn w:val="DefaultParagraphFont"/>
    <w:rsid w:val="000E6CC6"/>
  </w:style>
  <w:style w:type="table" w:styleId="TableGrid">
    <w:name w:val="Table Grid"/>
    <w:basedOn w:val="TableNormal"/>
    <w:rsid w:val="005E1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
    <w:name w:val="pb"/>
    <w:basedOn w:val="Normal"/>
    <w:rsid w:val="00BB608A"/>
    <w:pPr>
      <w:spacing w:before="100" w:beforeAutospacing="1" w:after="100" w:afterAutospacing="1"/>
    </w:pPr>
    <w:rPr>
      <w:lang w:val="ro-MD" w:eastAsia="ro-MD"/>
    </w:rPr>
  </w:style>
  <w:style w:type="paragraph" w:styleId="NoSpacing">
    <w:name w:val="No Spacing"/>
    <w:uiPriority w:val="1"/>
    <w:qFormat/>
    <w:rsid w:val="00F42B3D"/>
    <w:rPr>
      <w:sz w:val="24"/>
      <w:szCs w:val="24"/>
    </w:rPr>
  </w:style>
  <w:style w:type="character" w:customStyle="1" w:styleId="ssentrytitle">
    <w:name w:val="ss_entrytitle"/>
    <w:basedOn w:val="DefaultParagraphFont"/>
    <w:rsid w:val="00655FA5"/>
  </w:style>
  <w:style w:type="character" w:customStyle="1" w:styleId="ssnavbarcurrent">
    <w:name w:val="ss_navbar_current"/>
    <w:basedOn w:val="DefaultParagraphFont"/>
    <w:rsid w:val="00655FA5"/>
  </w:style>
  <w:style w:type="character" w:customStyle="1" w:styleId="Heading1Char">
    <w:name w:val="Heading 1 Char"/>
    <w:basedOn w:val="DefaultParagraphFont"/>
    <w:link w:val="Heading1"/>
    <w:rsid w:val="007C4F22"/>
    <w:rPr>
      <w:rFonts w:ascii="Segoe UI" w:eastAsia="Segoe UI" w:hAnsi="Segoe UI" w:cs="Frutiger LT Std 55 Roman"/>
      <w:b/>
      <w:bCs/>
      <w:caps/>
      <w:kern w:val="28"/>
      <w:sz w:val="36"/>
      <w:szCs w:val="36"/>
    </w:rPr>
  </w:style>
  <w:style w:type="character" w:customStyle="1" w:styleId="Heading2Char">
    <w:name w:val="Heading 2 Char"/>
    <w:basedOn w:val="DefaultParagraphFont"/>
    <w:link w:val="Heading2"/>
    <w:rsid w:val="007C4F22"/>
    <w:rPr>
      <w:rFonts w:ascii="Segoe UI" w:eastAsia="Segoe UI" w:hAnsi="Segoe UI" w:cs="Arial"/>
      <w:b/>
      <w:bCs/>
      <w:iCs/>
      <w:color w:val="4B82AD"/>
      <w:sz w:val="26"/>
      <w:szCs w:val="28"/>
    </w:rPr>
  </w:style>
  <w:style w:type="character" w:customStyle="1" w:styleId="Heading3Char">
    <w:name w:val="Heading 3 Char"/>
    <w:aliases w:val="Subsection Char,Sub-paragraph Char"/>
    <w:basedOn w:val="DefaultParagraphFont"/>
    <w:link w:val="Heading3"/>
    <w:rsid w:val="007C4F22"/>
    <w:rPr>
      <w:rFonts w:ascii="Segoe UI" w:eastAsia="MS Mincho" w:hAnsi="Segoe UI" w:cs="Arial"/>
      <w:b/>
      <w:bCs/>
      <w:sz w:val="22"/>
      <w:szCs w:val="26"/>
    </w:rPr>
  </w:style>
  <w:style w:type="character" w:customStyle="1" w:styleId="Heading4Char">
    <w:name w:val="Heading 4 Char"/>
    <w:basedOn w:val="DefaultParagraphFont"/>
    <w:link w:val="Heading4"/>
    <w:rsid w:val="007C4F22"/>
    <w:rPr>
      <w:rFonts w:ascii="Segoe UI" w:eastAsia="MS Mincho" w:hAnsi="Segoe UI"/>
      <w:b/>
      <w:bCs/>
      <w:i/>
      <w:sz w:val="21"/>
      <w:szCs w:val="28"/>
    </w:rPr>
  </w:style>
  <w:style w:type="character" w:customStyle="1" w:styleId="Heading5Char">
    <w:name w:val="Heading 5 Char"/>
    <w:basedOn w:val="DefaultParagraphFont"/>
    <w:link w:val="Heading5"/>
    <w:rsid w:val="007C4F22"/>
    <w:rPr>
      <w:rFonts w:ascii="Segoe UI" w:eastAsia="MS Mincho" w:hAnsi="Segoe UI"/>
      <w:bCs/>
      <w:i/>
      <w:iCs/>
      <w:sz w:val="21"/>
      <w:szCs w:val="26"/>
    </w:rPr>
  </w:style>
  <w:style w:type="character" w:customStyle="1" w:styleId="Heading6Char">
    <w:name w:val="Heading 6 Char"/>
    <w:basedOn w:val="DefaultParagraphFont"/>
    <w:link w:val="Heading6"/>
    <w:rsid w:val="007C4F22"/>
    <w:rPr>
      <w:rFonts w:ascii="Segoe UI" w:eastAsia="MS Mincho" w:hAnsi="Segoe UI"/>
      <w:bCs/>
      <w:sz w:val="21"/>
      <w:szCs w:val="22"/>
    </w:rPr>
  </w:style>
  <w:style w:type="character" w:customStyle="1" w:styleId="Heading7Char">
    <w:name w:val="Heading 7 Char"/>
    <w:basedOn w:val="DefaultParagraphFont"/>
    <w:link w:val="Heading7"/>
    <w:rsid w:val="007C4F22"/>
    <w:rPr>
      <w:rFonts w:ascii="Segoe UI" w:eastAsia="MS Mincho" w:hAnsi="Segoe UI"/>
      <w:sz w:val="21"/>
      <w:szCs w:val="24"/>
    </w:rPr>
  </w:style>
  <w:style w:type="character" w:customStyle="1" w:styleId="Heading8Char">
    <w:name w:val="Heading 8 Char"/>
    <w:basedOn w:val="DefaultParagraphFont"/>
    <w:link w:val="Heading8"/>
    <w:rsid w:val="007C4F22"/>
    <w:rPr>
      <w:rFonts w:ascii="Segoe UI" w:eastAsia="MS Mincho" w:hAnsi="Segoe UI"/>
      <w:iCs/>
      <w:sz w:val="21"/>
      <w:szCs w:val="24"/>
    </w:rPr>
  </w:style>
  <w:style w:type="character" w:customStyle="1" w:styleId="Heading9Char">
    <w:name w:val="Heading 9 Char"/>
    <w:basedOn w:val="DefaultParagraphFont"/>
    <w:link w:val="Heading9"/>
    <w:rsid w:val="007C4F22"/>
    <w:rPr>
      <w:rFonts w:ascii="Segoe UI" w:eastAsia="MS Mincho" w:hAnsi="Segoe UI" w:cs="Arial"/>
      <w:sz w:val="21"/>
      <w:szCs w:val="22"/>
    </w:rPr>
  </w:style>
  <w:style w:type="numbering" w:customStyle="1" w:styleId="NoList1">
    <w:name w:val="No List1"/>
    <w:next w:val="NoList"/>
    <w:uiPriority w:val="99"/>
    <w:semiHidden/>
    <w:unhideWhenUsed/>
    <w:rsid w:val="007C4F22"/>
  </w:style>
  <w:style w:type="paragraph" w:styleId="FootnoteText">
    <w:name w:val="footnote text"/>
    <w:aliases w:val="fn,Footnote Text Char Char,Footnote,Fußnote,FSR footnote,lábléc,Char,Texto nota pie Car,notefranz,ARM footnote Text,Footnote Text Char2,Footnote Text Char11,Footnote Text Char3,Footnote Text Char4,Footnote Text Char5,Ch,Cha,Testo_note,ft"/>
    <w:basedOn w:val="Normal"/>
    <w:link w:val="FootnoteTextChar"/>
    <w:uiPriority w:val="99"/>
    <w:rsid w:val="007C4F22"/>
    <w:pPr>
      <w:spacing w:after="120" w:line="220" w:lineRule="exact"/>
    </w:pPr>
    <w:rPr>
      <w:rFonts w:ascii="Segoe UI" w:eastAsia="MS Mincho" w:hAnsi="Segoe UI"/>
      <w:sz w:val="18"/>
      <w:szCs w:val="20"/>
    </w:rPr>
  </w:style>
  <w:style w:type="character" w:customStyle="1" w:styleId="FootnoteTextChar">
    <w:name w:val="Footnote Text Char"/>
    <w:aliases w:val="fn Char,Footnote Text Char Char Char,Footnote Char,Fußnote Char,FSR footnote Char,lábléc Char,Char Char,Texto nota pie Car Char,notefranz Char,ARM footnote Text Char,Footnote Text Char2 Char,Footnote Text Char11 Char,Ch Char,Cha Char"/>
    <w:basedOn w:val="DefaultParagraphFont"/>
    <w:link w:val="FootnoteText"/>
    <w:uiPriority w:val="99"/>
    <w:rsid w:val="007C4F22"/>
    <w:rPr>
      <w:rFonts w:ascii="Segoe UI" w:eastAsia="MS Mincho" w:hAnsi="Segoe UI"/>
      <w:sz w:val="18"/>
    </w:rPr>
  </w:style>
  <w:style w:type="paragraph" w:customStyle="1" w:styleId="ParagraphNumbering">
    <w:name w:val="Paragraph Numbering"/>
    <w:basedOn w:val="Normal"/>
    <w:link w:val="ParagraphNumberingChar"/>
    <w:qFormat/>
    <w:rsid w:val="007C4F22"/>
    <w:pPr>
      <w:numPr>
        <w:numId w:val="28"/>
      </w:numPr>
      <w:spacing w:after="240" w:line="300" w:lineRule="exact"/>
    </w:pPr>
    <w:rPr>
      <w:rFonts w:ascii="Segoe UI" w:eastAsia="MS Mincho" w:hAnsi="Segoe UI"/>
      <w:sz w:val="21"/>
    </w:rPr>
  </w:style>
  <w:style w:type="character" w:customStyle="1" w:styleId="ParagraphNumberingChar">
    <w:name w:val="Paragraph Numbering Char"/>
    <w:basedOn w:val="DefaultParagraphFont"/>
    <w:link w:val="ParagraphNumbering"/>
    <w:rsid w:val="007C4F22"/>
    <w:rPr>
      <w:rFonts w:ascii="Segoe UI" w:eastAsia="MS Mincho" w:hAnsi="Segoe UI"/>
      <w:sz w:val="21"/>
      <w:szCs w:val="24"/>
    </w:rPr>
  </w:style>
  <w:style w:type="character" w:styleId="FootnoteReference">
    <w:name w:val="footnote reference"/>
    <w:aliases w:val="Footnote Reference Number,Footnote Reference_LVL6,Footnote Reference_LVL61,Footnote Reference_LVL62,Footnote Reference_LVL63,Footnote Reference_LVL64,Normal1,ftref,fr,Rabbani Footnote,Ref,de nota al pie,16 Point,Superscript 6 Point"/>
    <w:basedOn w:val="DefaultParagraphFont"/>
    <w:rsid w:val="007C4F22"/>
    <w:rPr>
      <w:sz w:val="20"/>
      <w:vertAlign w:val="superscript"/>
    </w:rPr>
  </w:style>
  <w:style w:type="paragraph" w:customStyle="1" w:styleId="Appendix">
    <w:name w:val="Appendix"/>
    <w:basedOn w:val="Normal"/>
    <w:rsid w:val="007C4F22"/>
    <w:pPr>
      <w:spacing w:line="300" w:lineRule="exact"/>
      <w:jc w:val="center"/>
    </w:pPr>
    <w:rPr>
      <w:rFonts w:ascii="Segoe UI" w:eastAsia="MS Mincho" w:hAnsi="Segoe UI"/>
      <w:b/>
      <w:sz w:val="21"/>
    </w:rPr>
  </w:style>
  <w:style w:type="paragraph" w:styleId="ListBullet">
    <w:name w:val="List Bullet"/>
    <w:basedOn w:val="Normal"/>
    <w:link w:val="ListBulletChar"/>
    <w:qFormat/>
    <w:rsid w:val="007C4F22"/>
    <w:pPr>
      <w:numPr>
        <w:numId w:val="21"/>
      </w:numPr>
      <w:spacing w:after="240" w:line="300" w:lineRule="exact"/>
    </w:pPr>
    <w:rPr>
      <w:rFonts w:ascii="Segoe UI" w:eastAsia="MS Mincho" w:hAnsi="Segoe UI"/>
      <w:sz w:val="21"/>
    </w:rPr>
  </w:style>
  <w:style w:type="character" w:customStyle="1" w:styleId="ListBulletChar">
    <w:name w:val="List Bullet Char"/>
    <w:basedOn w:val="DefaultParagraphFont"/>
    <w:link w:val="ListBullet"/>
    <w:rsid w:val="007C4F22"/>
    <w:rPr>
      <w:rFonts w:ascii="Segoe UI" w:eastAsia="MS Mincho" w:hAnsi="Segoe UI"/>
      <w:sz w:val="21"/>
      <w:szCs w:val="24"/>
    </w:rPr>
  </w:style>
  <w:style w:type="paragraph" w:styleId="TOC1">
    <w:name w:val="toc 1"/>
    <w:basedOn w:val="Normal"/>
    <w:next w:val="Normal"/>
    <w:autoRedefine/>
    <w:uiPriority w:val="39"/>
    <w:rsid w:val="007C4F22"/>
    <w:pPr>
      <w:tabs>
        <w:tab w:val="right" w:leader="underscore" w:pos="9000"/>
      </w:tabs>
      <w:spacing w:before="240"/>
    </w:pPr>
    <w:rPr>
      <w:rFonts w:ascii="Segoe UI" w:eastAsia="MS Mincho" w:hAnsi="Segoe UI" w:cs="Segoe UI"/>
      <w:b/>
      <w:caps/>
      <w:color w:val="4B82AD"/>
      <w:sz w:val="21"/>
    </w:rPr>
  </w:style>
  <w:style w:type="paragraph" w:styleId="TOC2">
    <w:name w:val="toc 2"/>
    <w:basedOn w:val="Normal"/>
    <w:next w:val="Normal"/>
    <w:autoRedefine/>
    <w:uiPriority w:val="39"/>
    <w:rsid w:val="007C4F22"/>
    <w:pPr>
      <w:tabs>
        <w:tab w:val="right" w:leader="underscore" w:pos="9000"/>
      </w:tabs>
    </w:pPr>
    <w:rPr>
      <w:rFonts w:ascii="Segoe UI" w:eastAsia="MS Mincho" w:hAnsi="Segoe UI" w:cs="Segoe UI"/>
      <w:color w:val="4B82AD"/>
      <w:sz w:val="21"/>
    </w:rPr>
  </w:style>
  <w:style w:type="paragraph" w:styleId="TOC3">
    <w:name w:val="toc 3"/>
    <w:basedOn w:val="Normal"/>
    <w:next w:val="Normal"/>
    <w:autoRedefine/>
    <w:uiPriority w:val="39"/>
    <w:rsid w:val="007C4F22"/>
    <w:pPr>
      <w:tabs>
        <w:tab w:val="right" w:leader="underscore" w:pos="9000"/>
      </w:tabs>
      <w:ind w:left="1440"/>
    </w:pPr>
    <w:rPr>
      <w:rFonts w:ascii="Segoe UI" w:eastAsia="MS Mincho" w:hAnsi="Segoe UI"/>
      <w:sz w:val="21"/>
    </w:rPr>
  </w:style>
  <w:style w:type="paragraph" w:styleId="TOC4">
    <w:name w:val="toc 4"/>
    <w:basedOn w:val="Normal"/>
    <w:next w:val="Normal"/>
    <w:rsid w:val="007C4F22"/>
    <w:pPr>
      <w:spacing w:line="300" w:lineRule="exact"/>
      <w:ind w:left="720"/>
    </w:pPr>
    <w:rPr>
      <w:rFonts w:ascii="Segoe UI" w:eastAsia="MS Mincho" w:hAnsi="Segoe UI"/>
      <w:sz w:val="21"/>
    </w:rPr>
  </w:style>
  <w:style w:type="paragraph" w:styleId="TOC5">
    <w:name w:val="toc 5"/>
    <w:basedOn w:val="Normal"/>
    <w:next w:val="Normal"/>
    <w:rsid w:val="007C4F22"/>
    <w:pPr>
      <w:spacing w:line="300" w:lineRule="exact"/>
      <w:ind w:left="960"/>
    </w:pPr>
    <w:rPr>
      <w:rFonts w:ascii="Segoe UI" w:eastAsia="MS Mincho" w:hAnsi="Segoe UI"/>
      <w:sz w:val="21"/>
    </w:rPr>
  </w:style>
  <w:style w:type="paragraph" w:styleId="TOC6">
    <w:name w:val="toc 6"/>
    <w:basedOn w:val="Normal"/>
    <w:next w:val="Normal"/>
    <w:rsid w:val="007C4F22"/>
    <w:pPr>
      <w:spacing w:line="300" w:lineRule="exact"/>
      <w:ind w:left="1200"/>
    </w:pPr>
    <w:rPr>
      <w:rFonts w:ascii="Segoe UI" w:eastAsia="MS Mincho" w:hAnsi="Segoe UI"/>
      <w:sz w:val="21"/>
    </w:rPr>
  </w:style>
  <w:style w:type="paragraph" w:styleId="TOC7">
    <w:name w:val="toc 7"/>
    <w:basedOn w:val="Normal"/>
    <w:next w:val="Normal"/>
    <w:rsid w:val="007C4F22"/>
    <w:pPr>
      <w:spacing w:line="300" w:lineRule="exact"/>
      <w:ind w:left="1440"/>
    </w:pPr>
    <w:rPr>
      <w:rFonts w:ascii="Segoe UI" w:eastAsia="MS Mincho" w:hAnsi="Segoe UI"/>
      <w:sz w:val="21"/>
    </w:rPr>
  </w:style>
  <w:style w:type="paragraph" w:styleId="TOC8">
    <w:name w:val="toc 8"/>
    <w:basedOn w:val="Normal"/>
    <w:next w:val="Normal"/>
    <w:rsid w:val="007C4F22"/>
    <w:pPr>
      <w:spacing w:line="300" w:lineRule="exact"/>
      <w:ind w:left="1680"/>
    </w:pPr>
    <w:rPr>
      <w:rFonts w:ascii="Segoe UI" w:eastAsia="MS Mincho" w:hAnsi="Segoe UI"/>
      <w:sz w:val="21"/>
    </w:rPr>
  </w:style>
  <w:style w:type="paragraph" w:styleId="TOC9">
    <w:name w:val="toc 9"/>
    <w:basedOn w:val="Normal"/>
    <w:next w:val="Normal"/>
    <w:rsid w:val="007C4F22"/>
    <w:pPr>
      <w:spacing w:line="300" w:lineRule="exact"/>
      <w:ind w:left="1920"/>
    </w:pPr>
    <w:rPr>
      <w:rFonts w:ascii="Segoe UI" w:eastAsia="MS Mincho" w:hAnsi="Segoe UI"/>
      <w:sz w:val="21"/>
    </w:rPr>
  </w:style>
  <w:style w:type="paragraph" w:styleId="Index1">
    <w:name w:val="index 1"/>
    <w:basedOn w:val="Normal"/>
    <w:next w:val="Normal"/>
    <w:rsid w:val="007C4F22"/>
    <w:pPr>
      <w:spacing w:line="300" w:lineRule="exact"/>
      <w:ind w:left="240" w:hanging="240"/>
    </w:pPr>
    <w:rPr>
      <w:rFonts w:ascii="Segoe UI" w:eastAsia="MS Mincho" w:hAnsi="Segoe UI"/>
      <w:sz w:val="21"/>
    </w:rPr>
  </w:style>
  <w:style w:type="paragraph" w:styleId="Index2">
    <w:name w:val="index 2"/>
    <w:basedOn w:val="Normal"/>
    <w:next w:val="Normal"/>
    <w:rsid w:val="007C4F22"/>
    <w:pPr>
      <w:spacing w:line="300" w:lineRule="exact"/>
      <w:ind w:left="480" w:hanging="240"/>
    </w:pPr>
    <w:rPr>
      <w:rFonts w:ascii="Segoe UI" w:eastAsia="MS Mincho" w:hAnsi="Segoe UI"/>
      <w:sz w:val="21"/>
    </w:rPr>
  </w:style>
  <w:style w:type="paragraph" w:styleId="Index3">
    <w:name w:val="index 3"/>
    <w:basedOn w:val="Normal"/>
    <w:next w:val="Normal"/>
    <w:rsid w:val="007C4F22"/>
    <w:pPr>
      <w:spacing w:line="300" w:lineRule="exact"/>
      <w:ind w:left="720" w:hanging="240"/>
    </w:pPr>
    <w:rPr>
      <w:rFonts w:ascii="Segoe UI" w:eastAsia="MS Mincho" w:hAnsi="Segoe UI"/>
      <w:sz w:val="21"/>
    </w:rPr>
  </w:style>
  <w:style w:type="paragraph" w:styleId="Index4">
    <w:name w:val="index 4"/>
    <w:basedOn w:val="Normal"/>
    <w:next w:val="Normal"/>
    <w:rsid w:val="007C4F22"/>
    <w:pPr>
      <w:spacing w:line="300" w:lineRule="exact"/>
      <w:ind w:left="960" w:hanging="240"/>
    </w:pPr>
    <w:rPr>
      <w:rFonts w:ascii="Segoe UI" w:eastAsia="MS Mincho" w:hAnsi="Segoe UI"/>
      <w:sz w:val="21"/>
    </w:rPr>
  </w:style>
  <w:style w:type="paragraph" w:styleId="Index5">
    <w:name w:val="index 5"/>
    <w:basedOn w:val="Normal"/>
    <w:next w:val="Normal"/>
    <w:rsid w:val="007C4F22"/>
    <w:pPr>
      <w:spacing w:line="300" w:lineRule="exact"/>
      <w:ind w:left="1200" w:hanging="240"/>
    </w:pPr>
    <w:rPr>
      <w:rFonts w:ascii="Segoe UI" w:eastAsia="MS Mincho" w:hAnsi="Segoe UI"/>
      <w:sz w:val="21"/>
    </w:rPr>
  </w:style>
  <w:style w:type="paragraph" w:styleId="Index6">
    <w:name w:val="index 6"/>
    <w:basedOn w:val="Normal"/>
    <w:next w:val="Normal"/>
    <w:rsid w:val="007C4F22"/>
    <w:pPr>
      <w:spacing w:line="300" w:lineRule="exact"/>
      <w:ind w:left="1440" w:hanging="240"/>
    </w:pPr>
    <w:rPr>
      <w:rFonts w:ascii="Segoe UI" w:eastAsia="MS Mincho" w:hAnsi="Segoe UI"/>
      <w:sz w:val="21"/>
    </w:rPr>
  </w:style>
  <w:style w:type="paragraph" w:styleId="Index7">
    <w:name w:val="index 7"/>
    <w:basedOn w:val="Normal"/>
    <w:next w:val="Normal"/>
    <w:rsid w:val="007C4F22"/>
    <w:pPr>
      <w:spacing w:line="300" w:lineRule="exact"/>
      <w:ind w:left="1680" w:hanging="240"/>
    </w:pPr>
    <w:rPr>
      <w:rFonts w:ascii="Segoe UI" w:eastAsia="MS Mincho" w:hAnsi="Segoe UI"/>
      <w:sz w:val="21"/>
    </w:rPr>
  </w:style>
  <w:style w:type="paragraph" w:styleId="Index8">
    <w:name w:val="index 8"/>
    <w:basedOn w:val="Normal"/>
    <w:next w:val="Normal"/>
    <w:rsid w:val="007C4F22"/>
    <w:pPr>
      <w:spacing w:line="300" w:lineRule="exact"/>
      <w:ind w:left="1920" w:hanging="240"/>
    </w:pPr>
    <w:rPr>
      <w:rFonts w:ascii="Segoe UI" w:eastAsia="MS Mincho" w:hAnsi="Segoe UI"/>
      <w:sz w:val="21"/>
    </w:rPr>
  </w:style>
  <w:style w:type="paragraph" w:styleId="Index9">
    <w:name w:val="index 9"/>
    <w:basedOn w:val="Normal"/>
    <w:next w:val="Normal"/>
    <w:rsid w:val="007C4F22"/>
    <w:pPr>
      <w:spacing w:line="300" w:lineRule="exact"/>
      <w:ind w:left="2160" w:hanging="240"/>
    </w:pPr>
    <w:rPr>
      <w:rFonts w:ascii="Segoe UI" w:eastAsia="MS Mincho" w:hAnsi="Segoe UI"/>
      <w:sz w:val="21"/>
    </w:rPr>
  </w:style>
  <w:style w:type="paragraph" w:styleId="ListBullet2">
    <w:name w:val="List Bullet 2"/>
    <w:basedOn w:val="Normal"/>
    <w:rsid w:val="007C4F22"/>
    <w:pPr>
      <w:numPr>
        <w:numId w:val="24"/>
      </w:numPr>
      <w:spacing w:line="300" w:lineRule="exact"/>
    </w:pPr>
    <w:rPr>
      <w:rFonts w:ascii="Segoe UI" w:eastAsia="MS Mincho" w:hAnsi="Segoe UI"/>
      <w:sz w:val="21"/>
    </w:rPr>
  </w:style>
  <w:style w:type="paragraph" w:styleId="ListBullet3">
    <w:name w:val="List Bullet 3"/>
    <w:basedOn w:val="Normal"/>
    <w:rsid w:val="007C4F22"/>
    <w:pPr>
      <w:numPr>
        <w:numId w:val="25"/>
      </w:numPr>
      <w:spacing w:line="300" w:lineRule="exact"/>
    </w:pPr>
    <w:rPr>
      <w:rFonts w:ascii="Segoe UI" w:eastAsia="MS Mincho" w:hAnsi="Segoe UI"/>
      <w:sz w:val="21"/>
    </w:rPr>
  </w:style>
  <w:style w:type="paragraph" w:styleId="ListBullet4">
    <w:name w:val="List Bullet 4"/>
    <w:basedOn w:val="Normal"/>
    <w:rsid w:val="007C4F22"/>
    <w:pPr>
      <w:numPr>
        <w:numId w:val="26"/>
      </w:numPr>
      <w:tabs>
        <w:tab w:val="clear" w:pos="1440"/>
        <w:tab w:val="num" w:pos="1800"/>
      </w:tabs>
      <w:spacing w:line="300" w:lineRule="exact"/>
      <w:ind w:left="1800"/>
    </w:pPr>
    <w:rPr>
      <w:rFonts w:ascii="Segoe UI" w:eastAsia="MS Mincho" w:hAnsi="Segoe UI"/>
      <w:sz w:val="21"/>
    </w:rPr>
  </w:style>
  <w:style w:type="paragraph" w:styleId="ListBullet5">
    <w:name w:val="List Bullet 5"/>
    <w:basedOn w:val="Normal"/>
    <w:rsid w:val="007C4F22"/>
    <w:pPr>
      <w:numPr>
        <w:numId w:val="27"/>
      </w:numPr>
      <w:spacing w:line="300" w:lineRule="exact"/>
    </w:pPr>
    <w:rPr>
      <w:rFonts w:ascii="Segoe UI" w:eastAsia="MS Mincho" w:hAnsi="Segoe UI"/>
      <w:sz w:val="21"/>
    </w:rPr>
  </w:style>
  <w:style w:type="paragraph" w:styleId="Title">
    <w:name w:val="Title"/>
    <w:link w:val="TitleChar"/>
    <w:qFormat/>
    <w:rsid w:val="007C4F22"/>
    <w:pPr>
      <w:spacing w:line="22" w:lineRule="auto"/>
      <w:ind w:left="720" w:right="660"/>
    </w:pPr>
    <w:rPr>
      <w:rFonts w:ascii="Segoe UI" w:eastAsia="MS Mincho" w:hAnsi="Segoe UI" w:cs="Segoe UI"/>
      <w:b/>
      <w:bCs/>
      <w:caps/>
      <w:sz w:val="60"/>
      <w:szCs w:val="52"/>
    </w:rPr>
  </w:style>
  <w:style w:type="character" w:customStyle="1" w:styleId="TitleChar">
    <w:name w:val="Title Char"/>
    <w:basedOn w:val="DefaultParagraphFont"/>
    <w:link w:val="Title"/>
    <w:rsid w:val="007C4F22"/>
    <w:rPr>
      <w:rFonts w:ascii="Segoe UI" w:eastAsia="MS Mincho" w:hAnsi="Segoe UI" w:cs="Segoe UI"/>
      <w:b/>
      <w:bCs/>
      <w:caps/>
      <w:sz w:val="60"/>
      <w:szCs w:val="52"/>
    </w:rPr>
  </w:style>
  <w:style w:type="paragraph" w:customStyle="1" w:styleId="Indent">
    <w:name w:val="Indent"/>
    <w:basedOn w:val="Normal"/>
    <w:rsid w:val="007C4F22"/>
    <w:pPr>
      <w:spacing w:line="300" w:lineRule="exact"/>
      <w:ind w:left="720" w:hanging="720"/>
    </w:pPr>
    <w:rPr>
      <w:rFonts w:ascii="Segoe UI" w:eastAsia="MS Mincho" w:hAnsi="Segoe UI"/>
      <w:sz w:val="21"/>
    </w:rPr>
  </w:style>
  <w:style w:type="paragraph" w:customStyle="1" w:styleId="AnnexAppendixTitle">
    <w:name w:val="Annex/Appendix Title"/>
    <w:next w:val="Normal"/>
    <w:uiPriority w:val="5"/>
    <w:qFormat/>
    <w:rsid w:val="007C4F22"/>
    <w:pPr>
      <w:spacing w:after="240" w:line="400" w:lineRule="exact"/>
      <w:jc w:val="center"/>
    </w:pPr>
    <w:rPr>
      <w:rFonts w:ascii="Segoe UI" w:eastAsia="MS Mincho" w:hAnsi="Segoe UI"/>
      <w:b/>
      <w:color w:val="4B82AD"/>
      <w:sz w:val="32"/>
      <w:szCs w:val="24"/>
    </w:rPr>
  </w:style>
  <w:style w:type="paragraph" w:styleId="BodyText">
    <w:name w:val="Body Text"/>
    <w:basedOn w:val="Normal"/>
    <w:link w:val="BodyTextChar"/>
    <w:rsid w:val="007C4F22"/>
    <w:pPr>
      <w:spacing w:after="120" w:line="300" w:lineRule="exact"/>
    </w:pPr>
    <w:rPr>
      <w:rFonts w:ascii="Segoe UI" w:eastAsia="MS Mincho" w:hAnsi="Segoe UI"/>
      <w:sz w:val="21"/>
    </w:rPr>
  </w:style>
  <w:style w:type="character" w:customStyle="1" w:styleId="BodyTextChar">
    <w:name w:val="Body Text Char"/>
    <w:basedOn w:val="DefaultParagraphFont"/>
    <w:link w:val="BodyText"/>
    <w:rsid w:val="007C4F22"/>
    <w:rPr>
      <w:rFonts w:ascii="Segoe UI" w:eastAsia="MS Mincho" w:hAnsi="Segoe UI"/>
      <w:sz w:val="21"/>
      <w:szCs w:val="24"/>
    </w:rPr>
  </w:style>
  <w:style w:type="paragraph" w:styleId="ListNumber">
    <w:name w:val="List Number"/>
    <w:basedOn w:val="Normal"/>
    <w:uiPriority w:val="8"/>
    <w:rsid w:val="007C4F22"/>
    <w:pPr>
      <w:numPr>
        <w:numId w:val="22"/>
      </w:numPr>
      <w:spacing w:line="300" w:lineRule="exact"/>
      <w:contextualSpacing/>
    </w:pPr>
    <w:rPr>
      <w:rFonts w:ascii="Segoe UI" w:eastAsia="MS Mincho" w:hAnsi="Segoe UI"/>
      <w:sz w:val="21"/>
    </w:rPr>
  </w:style>
  <w:style w:type="character" w:customStyle="1" w:styleId="BalloonTextChar1">
    <w:name w:val="Balloon Text Char1"/>
    <w:basedOn w:val="DefaultParagraphFont"/>
    <w:rsid w:val="007C4F22"/>
    <w:rPr>
      <w:rFonts w:ascii="Cambria" w:eastAsia="MS Gothic" w:hAnsi="Cambria" w:cs="Times New Roman"/>
      <w:sz w:val="16"/>
      <w:szCs w:val="16"/>
    </w:rPr>
  </w:style>
  <w:style w:type="table" w:customStyle="1" w:styleId="TableGrid1">
    <w:name w:val="Table Grid1"/>
    <w:basedOn w:val="TableNormal"/>
    <w:next w:val="TableGrid"/>
    <w:rsid w:val="007C4F22"/>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C4F22"/>
  </w:style>
  <w:style w:type="paragraph" w:customStyle="1" w:styleId="SectionSummary">
    <w:name w:val="Section Summary"/>
    <w:basedOn w:val="Normal"/>
    <w:qFormat/>
    <w:rsid w:val="007C4F22"/>
    <w:pPr>
      <w:spacing w:after="240" w:line="300" w:lineRule="exact"/>
      <w:ind w:left="720" w:right="475"/>
    </w:pPr>
    <w:rPr>
      <w:rFonts w:ascii="Segoe UI" w:eastAsia="MS Mincho" w:hAnsi="Segoe UI"/>
      <w:i/>
      <w:sz w:val="21"/>
      <w:szCs w:val="20"/>
    </w:rPr>
  </w:style>
  <w:style w:type="paragraph" w:customStyle="1" w:styleId="BoxText">
    <w:name w:val="Box Text"/>
    <w:basedOn w:val="Normal"/>
    <w:uiPriority w:val="2"/>
    <w:qFormat/>
    <w:rsid w:val="007C4F22"/>
    <w:pPr>
      <w:spacing w:after="240"/>
    </w:pPr>
    <w:rPr>
      <w:rFonts w:ascii="Segoe UI" w:eastAsia="MS Mincho" w:hAnsi="Segoe UI" w:cs="Segoe UI"/>
      <w:sz w:val="19"/>
    </w:rPr>
  </w:style>
  <w:style w:type="paragraph" w:customStyle="1" w:styleId="BoxBullet">
    <w:name w:val="Box Bullet"/>
    <w:basedOn w:val="Normal"/>
    <w:uiPriority w:val="3"/>
    <w:qFormat/>
    <w:rsid w:val="007C4F22"/>
    <w:pPr>
      <w:numPr>
        <w:numId w:val="29"/>
      </w:numPr>
      <w:spacing w:after="240"/>
      <w:ind w:left="360" w:firstLine="0"/>
    </w:pPr>
    <w:rPr>
      <w:rFonts w:ascii="Segoe UI" w:eastAsia="MS Mincho" w:hAnsi="Segoe UI" w:cs="Segoe UI"/>
      <w:sz w:val="19"/>
      <w:szCs w:val="20"/>
    </w:rPr>
  </w:style>
  <w:style w:type="paragraph" w:styleId="EndnoteText">
    <w:name w:val="endnote text"/>
    <w:basedOn w:val="Normal"/>
    <w:link w:val="EndnoteTextChar"/>
    <w:uiPriority w:val="8"/>
    <w:rsid w:val="007C4F22"/>
    <w:pPr>
      <w:spacing w:after="120" w:line="300" w:lineRule="exact"/>
    </w:pPr>
    <w:rPr>
      <w:rFonts w:ascii="Segoe UI" w:eastAsia="MS Mincho" w:hAnsi="Segoe UI"/>
      <w:sz w:val="21"/>
      <w:szCs w:val="20"/>
    </w:rPr>
  </w:style>
  <w:style w:type="character" w:customStyle="1" w:styleId="EndnoteTextChar">
    <w:name w:val="Endnote Text Char"/>
    <w:basedOn w:val="DefaultParagraphFont"/>
    <w:link w:val="EndnoteText"/>
    <w:uiPriority w:val="8"/>
    <w:rsid w:val="007C4F22"/>
    <w:rPr>
      <w:rFonts w:ascii="Segoe UI" w:eastAsia="MS Mincho" w:hAnsi="Segoe UI"/>
      <w:sz w:val="21"/>
    </w:rPr>
  </w:style>
  <w:style w:type="paragraph" w:customStyle="1" w:styleId="SubTitle">
    <w:name w:val="Sub Title"/>
    <w:uiPriority w:val="8"/>
    <w:rsid w:val="007C4F22"/>
    <w:pPr>
      <w:ind w:left="720"/>
    </w:pPr>
    <w:rPr>
      <w:rFonts w:ascii="Segoe UI" w:eastAsia="MS Mincho" w:hAnsi="Segoe UI" w:cs="Segoe UI"/>
      <w:b/>
      <w:bCs/>
      <w:color w:val="808080"/>
      <w:sz w:val="29"/>
      <w:szCs w:val="29"/>
      <w:lang w:eastAsia="ja-JP" w:bidi="ml-IN"/>
    </w:rPr>
  </w:style>
  <w:style w:type="paragraph" w:customStyle="1" w:styleId="KeyIssues">
    <w:name w:val="Key Issues"/>
    <w:uiPriority w:val="8"/>
    <w:rsid w:val="007C4F22"/>
    <w:pPr>
      <w:tabs>
        <w:tab w:val="left" w:pos="-1080"/>
        <w:tab w:val="left" w:pos="-360"/>
        <w:tab w:val="left" w:pos="270"/>
        <w:tab w:val="left" w:pos="450"/>
        <w:tab w:val="left" w:pos="9000"/>
      </w:tabs>
      <w:ind w:left="720"/>
    </w:pPr>
    <w:rPr>
      <w:rFonts w:ascii="Segoe UI" w:eastAsia="MS Mincho" w:hAnsi="Segoe UI" w:cs="Segoe UI"/>
      <w:b/>
      <w:color w:val="000000"/>
      <w:sz w:val="36"/>
      <w:szCs w:val="36"/>
    </w:rPr>
  </w:style>
  <w:style w:type="paragraph" w:customStyle="1" w:styleId="AnnAppParagraphNumbering">
    <w:name w:val="Ann/App Paragraph Numbering"/>
    <w:uiPriority w:val="6"/>
    <w:qFormat/>
    <w:rsid w:val="007C4F22"/>
    <w:pPr>
      <w:numPr>
        <w:numId w:val="30"/>
      </w:numPr>
      <w:spacing w:after="240" w:line="264" w:lineRule="auto"/>
      <w:ind w:left="0" w:firstLine="0"/>
    </w:pPr>
    <w:rPr>
      <w:rFonts w:ascii="Segoe UI" w:eastAsia="MS Mincho" w:hAnsi="Segoe UI" w:cs="Segoe UI"/>
      <w:sz w:val="21"/>
      <w:szCs w:val="24"/>
    </w:rPr>
  </w:style>
  <w:style w:type="paragraph" w:customStyle="1" w:styleId="AnnAppHeading1">
    <w:name w:val="Ann/App Heading 1"/>
    <w:uiPriority w:val="6"/>
    <w:qFormat/>
    <w:rsid w:val="007C4F22"/>
    <w:pPr>
      <w:spacing w:after="240" w:line="400" w:lineRule="exact"/>
    </w:pPr>
    <w:rPr>
      <w:rFonts w:ascii="Segoe UI" w:eastAsia="MS Mincho" w:hAnsi="Segoe UI"/>
      <w:b/>
      <w:sz w:val="28"/>
      <w:szCs w:val="24"/>
    </w:rPr>
  </w:style>
  <w:style w:type="paragraph" w:customStyle="1" w:styleId="AnnAppHeading2">
    <w:name w:val="Ann/App Heading 2"/>
    <w:next w:val="Normal"/>
    <w:uiPriority w:val="6"/>
    <w:qFormat/>
    <w:rsid w:val="007C4F22"/>
    <w:pPr>
      <w:numPr>
        <w:numId w:val="31"/>
      </w:numPr>
      <w:spacing w:after="240" w:line="400" w:lineRule="exact"/>
      <w:ind w:left="0" w:firstLine="0"/>
    </w:pPr>
    <w:rPr>
      <w:rFonts w:ascii="Segoe UI" w:eastAsia="MS Mincho" w:hAnsi="Segoe UI"/>
      <w:b/>
      <w:color w:val="4B82AD"/>
      <w:sz w:val="26"/>
      <w:szCs w:val="24"/>
    </w:rPr>
  </w:style>
  <w:style w:type="paragraph" w:customStyle="1" w:styleId="AnnAppListBullets">
    <w:name w:val="Ann/App List Bullets"/>
    <w:uiPriority w:val="7"/>
    <w:qFormat/>
    <w:rsid w:val="007C4F22"/>
    <w:pPr>
      <w:numPr>
        <w:numId w:val="32"/>
      </w:numPr>
      <w:spacing w:line="264" w:lineRule="auto"/>
      <w:ind w:left="360"/>
    </w:pPr>
    <w:rPr>
      <w:rFonts w:ascii="Segoe UI" w:eastAsia="MS Mincho" w:hAnsi="Segoe UI"/>
      <w:sz w:val="21"/>
      <w:szCs w:val="24"/>
    </w:rPr>
  </w:style>
  <w:style w:type="paragraph" w:customStyle="1" w:styleId="Textinbox">
    <w:name w:val="Text_in_box"/>
    <w:basedOn w:val="Normal"/>
    <w:next w:val="Normal"/>
    <w:uiPriority w:val="99"/>
    <w:rsid w:val="007C4F22"/>
    <w:pPr>
      <w:autoSpaceDE w:val="0"/>
      <w:autoSpaceDN w:val="0"/>
      <w:adjustRightInd w:val="0"/>
    </w:pPr>
    <w:rPr>
      <w:rFonts w:ascii="Arial" w:hAnsi="Arial" w:cs="Arial"/>
      <w:lang w:val="nl-NL" w:eastAsia="de-DE"/>
    </w:rPr>
  </w:style>
  <w:style w:type="character" w:customStyle="1" w:styleId="MAE-Level1">
    <w:name w:val="_MAE-Level 1"/>
    <w:rsid w:val="007C4F22"/>
    <w:rPr>
      <w:b/>
      <w:smallCaps/>
    </w:rPr>
  </w:style>
  <w:style w:type="paragraph" w:styleId="TableofFigures">
    <w:name w:val="table of figures"/>
    <w:basedOn w:val="Normal"/>
    <w:next w:val="Normal"/>
    <w:uiPriority w:val="99"/>
    <w:rsid w:val="007C4F22"/>
    <w:pPr>
      <w:tabs>
        <w:tab w:val="right" w:leader="dot" w:pos="9000"/>
      </w:tabs>
      <w:ind w:left="480" w:hanging="480"/>
    </w:pPr>
  </w:style>
  <w:style w:type="paragraph" w:styleId="List">
    <w:name w:val="List"/>
    <w:basedOn w:val="Normal"/>
    <w:rsid w:val="007C4F22"/>
    <w:pPr>
      <w:tabs>
        <w:tab w:val="num" w:pos="1080"/>
      </w:tabs>
      <w:ind w:left="720"/>
    </w:pPr>
    <w:rPr>
      <w:snapToGrid w:val="0"/>
      <w:szCs w:val="20"/>
    </w:rPr>
  </w:style>
  <w:style w:type="paragraph" w:customStyle="1" w:styleId="PrincipleBox">
    <w:name w:val="PrincipleBox"/>
    <w:basedOn w:val="Normal"/>
    <w:autoRedefine/>
    <w:rsid w:val="007C4F22"/>
    <w:pPr>
      <w:keepNext/>
      <w:keepLines/>
      <w:tabs>
        <w:tab w:val="left" w:pos="1560"/>
      </w:tabs>
    </w:pPr>
    <w:rPr>
      <w:b/>
      <w:lang w:val="en-GB"/>
    </w:rPr>
  </w:style>
  <w:style w:type="paragraph" w:customStyle="1" w:styleId="PrincipleBox4">
    <w:name w:val="PrincipleBox4"/>
    <w:basedOn w:val="PrincipleBox"/>
    <w:autoRedefine/>
    <w:rsid w:val="007C4F22"/>
    <w:pPr>
      <w:spacing w:after="40"/>
    </w:pPr>
    <w:rPr>
      <w:b w:val="0"/>
    </w:rPr>
  </w:style>
  <w:style w:type="paragraph" w:customStyle="1" w:styleId="PrincipleBox4-indent">
    <w:name w:val="PrincipleBox4-indent"/>
    <w:basedOn w:val="Normal"/>
    <w:autoRedefine/>
    <w:rsid w:val="007C4F22"/>
    <w:pPr>
      <w:numPr>
        <w:numId w:val="33"/>
      </w:numPr>
      <w:spacing w:before="40" w:after="40"/>
    </w:pPr>
    <w:rPr>
      <w:szCs w:val="20"/>
      <w:lang w:val="en-GB"/>
    </w:rPr>
  </w:style>
  <w:style w:type="paragraph" w:customStyle="1" w:styleId="Outline1">
    <w:name w:val="Outline1"/>
    <w:basedOn w:val="Outline"/>
    <w:next w:val="Outline2"/>
    <w:rsid w:val="007C4F22"/>
    <w:pPr>
      <w:keepNext/>
      <w:tabs>
        <w:tab w:val="num" w:pos="360"/>
      </w:tabs>
      <w:ind w:left="360" w:hanging="360"/>
    </w:pPr>
  </w:style>
  <w:style w:type="paragraph" w:customStyle="1" w:styleId="Outline">
    <w:name w:val="Outline"/>
    <w:basedOn w:val="Normal"/>
    <w:rsid w:val="007C4F22"/>
    <w:pPr>
      <w:spacing w:before="240"/>
    </w:pPr>
    <w:rPr>
      <w:kern w:val="28"/>
      <w:szCs w:val="20"/>
    </w:rPr>
  </w:style>
  <w:style w:type="paragraph" w:customStyle="1" w:styleId="Outline2">
    <w:name w:val="Outline2"/>
    <w:basedOn w:val="Normal"/>
    <w:rsid w:val="007C4F22"/>
    <w:pPr>
      <w:spacing w:before="240"/>
    </w:pPr>
    <w:rPr>
      <w:kern w:val="28"/>
      <w:szCs w:val="20"/>
    </w:rPr>
  </w:style>
  <w:style w:type="paragraph" w:customStyle="1" w:styleId="letterindent">
    <w:name w:val="letterindent"/>
    <w:basedOn w:val="Normal"/>
    <w:rsid w:val="007C4F22"/>
    <w:pPr>
      <w:tabs>
        <w:tab w:val="num" w:pos="360"/>
      </w:tabs>
      <w:spacing w:before="120" w:after="120"/>
      <w:ind w:left="360" w:hanging="360"/>
    </w:pPr>
  </w:style>
  <w:style w:type="paragraph" w:customStyle="1" w:styleId="Voetnoottekst1">
    <w:name w:val="Voetnoottekst1"/>
    <w:basedOn w:val="Normal"/>
    <w:link w:val="FootnotetextChar0"/>
    <w:rsid w:val="007C4F22"/>
    <w:pPr>
      <w:autoSpaceDE w:val="0"/>
      <w:autoSpaceDN w:val="0"/>
      <w:adjustRightInd w:val="0"/>
      <w:spacing w:after="120" w:line="264" w:lineRule="auto"/>
    </w:pPr>
    <w:rPr>
      <w:sz w:val="20"/>
      <w:szCs w:val="20"/>
    </w:rPr>
  </w:style>
  <w:style w:type="character" w:customStyle="1" w:styleId="FootnotetextChar0">
    <w:name w:val="Footnote text Char"/>
    <w:basedOn w:val="DefaultParagraphFont"/>
    <w:link w:val="Voetnoottekst1"/>
    <w:rsid w:val="007C4F22"/>
  </w:style>
  <w:style w:type="paragraph" w:customStyle="1" w:styleId="Default">
    <w:name w:val="Default"/>
    <w:rsid w:val="007C4F22"/>
    <w:pPr>
      <w:autoSpaceDE w:val="0"/>
      <w:autoSpaceDN w:val="0"/>
      <w:adjustRightInd w:val="0"/>
    </w:pPr>
    <w:rPr>
      <w:color w:val="000000"/>
      <w:sz w:val="24"/>
      <w:szCs w:val="24"/>
    </w:rPr>
  </w:style>
  <w:style w:type="character" w:customStyle="1" w:styleId="normChar">
    <w:name w:val="norm Char"/>
    <w:basedOn w:val="DefaultParagraphFont"/>
    <w:uiPriority w:val="99"/>
    <w:locked/>
    <w:rsid w:val="007C4F22"/>
    <w:rPr>
      <w:rFonts w:cs="Times New Roman"/>
      <w:sz w:val="22"/>
      <w:lang w:val="en-GB" w:eastAsia="en-GB" w:bidi="ar-SA"/>
    </w:rPr>
  </w:style>
  <w:style w:type="paragraph" w:styleId="Date">
    <w:name w:val="Date"/>
    <w:basedOn w:val="Normal"/>
    <w:next w:val="Normal"/>
    <w:link w:val="DateChar"/>
    <w:uiPriority w:val="99"/>
    <w:rsid w:val="007C4F22"/>
    <w:rPr>
      <w:lang w:val="en-GB" w:eastAsia="en-GB"/>
    </w:rPr>
  </w:style>
  <w:style w:type="character" w:customStyle="1" w:styleId="DateChar">
    <w:name w:val="Date Char"/>
    <w:basedOn w:val="DefaultParagraphFont"/>
    <w:link w:val="Date"/>
    <w:uiPriority w:val="99"/>
    <w:rsid w:val="007C4F22"/>
    <w:rPr>
      <w:sz w:val="24"/>
      <w:szCs w:val="24"/>
      <w:lang w:val="en-GB" w:eastAsia="en-GB"/>
    </w:rPr>
  </w:style>
  <w:style w:type="character" w:customStyle="1" w:styleId="ParagraphNumberingChar1">
    <w:name w:val="Paragraph Numbering Char1"/>
    <w:basedOn w:val="DefaultParagraphFont"/>
    <w:rsid w:val="007C4F22"/>
    <w:rPr>
      <w:sz w:val="24"/>
      <w:szCs w:val="24"/>
      <w:lang w:val="en-US" w:eastAsia="en-US" w:bidi="ar-SA"/>
    </w:rPr>
  </w:style>
  <w:style w:type="paragraph" w:customStyle="1" w:styleId="IndentedParagraph">
    <w:name w:val="IndentedParagraph"/>
    <w:basedOn w:val="Normal"/>
    <w:link w:val="IndentedParagraphChar"/>
    <w:rsid w:val="007C4F22"/>
    <w:pPr>
      <w:spacing w:after="240"/>
      <w:ind w:left="851" w:hanging="851"/>
      <w:jc w:val="both"/>
    </w:pPr>
    <w:rPr>
      <w:rFonts w:ascii="Arial" w:eastAsia="MS Mincho" w:hAnsi="Arial"/>
      <w:noProof/>
      <w:sz w:val="22"/>
      <w:szCs w:val="20"/>
      <w:lang w:val="en-GB"/>
    </w:rPr>
  </w:style>
  <w:style w:type="character" w:customStyle="1" w:styleId="IndentedParagraphChar">
    <w:name w:val="IndentedParagraph Char"/>
    <w:basedOn w:val="DefaultParagraphFont"/>
    <w:link w:val="IndentedParagraph"/>
    <w:locked/>
    <w:rsid w:val="007C4F22"/>
    <w:rPr>
      <w:rFonts w:ascii="Arial" w:eastAsia="MS Mincho" w:hAnsi="Arial"/>
      <w:noProof/>
      <w:sz w:val="22"/>
      <w:lang w:val="en-GB"/>
    </w:rPr>
  </w:style>
  <w:style w:type="paragraph" w:customStyle="1" w:styleId="IndentedParagraph0">
    <w:name w:val="Indented Paragraph"/>
    <w:basedOn w:val="Normal"/>
    <w:rsid w:val="007C4F22"/>
    <w:pPr>
      <w:tabs>
        <w:tab w:val="left" w:pos="851"/>
      </w:tabs>
      <w:spacing w:after="240"/>
      <w:ind w:left="851" w:hanging="851"/>
      <w:jc w:val="both"/>
    </w:pPr>
    <w:rPr>
      <w:szCs w:val="20"/>
      <w:lang w:val="en-GB"/>
    </w:rPr>
  </w:style>
  <w:style w:type="paragraph" w:customStyle="1" w:styleId="FMA-berschrift">
    <w:name w:val="FMA-Überschrift"/>
    <w:basedOn w:val="Normal"/>
    <w:rsid w:val="007C4F22"/>
    <w:pPr>
      <w:keepNext/>
      <w:jc w:val="center"/>
      <w:outlineLvl w:val="0"/>
    </w:pPr>
    <w:rPr>
      <w:rFonts w:ascii="Arial" w:hAnsi="Arial" w:cs="Arial"/>
      <w:b/>
      <w:sz w:val="20"/>
      <w:lang w:val="de-AT" w:eastAsia="de-DE"/>
    </w:rPr>
  </w:style>
  <w:style w:type="paragraph" w:customStyle="1" w:styleId="ParText">
    <w:name w:val="ParText"/>
    <w:rsid w:val="007C4F22"/>
    <w:pPr>
      <w:widowControl w:val="0"/>
      <w:spacing w:before="80"/>
      <w:ind w:firstLine="403"/>
      <w:jc w:val="both"/>
    </w:pPr>
    <w:rPr>
      <w:rFonts w:ascii="Times" w:hAnsi="Times"/>
      <w:sz w:val="19"/>
      <w:lang w:val="de-DE" w:eastAsia="de-DE"/>
    </w:rPr>
  </w:style>
  <w:style w:type="paragraph" w:customStyle="1" w:styleId="FMA-Absatz">
    <w:name w:val="FMA-Absatz"/>
    <w:basedOn w:val="Normal"/>
    <w:link w:val="FMA-AbsatzZchn"/>
    <w:rsid w:val="007C4F22"/>
    <w:pPr>
      <w:spacing w:after="120"/>
      <w:ind w:firstLine="284"/>
      <w:jc w:val="both"/>
    </w:pPr>
    <w:rPr>
      <w:rFonts w:ascii="Arial" w:hAnsi="Arial" w:cs="Arial"/>
      <w:sz w:val="20"/>
      <w:szCs w:val="20"/>
      <w:lang w:val="de-DE" w:eastAsia="de-DE"/>
    </w:rPr>
  </w:style>
  <w:style w:type="character" w:customStyle="1" w:styleId="FMA-AbsatzZchn">
    <w:name w:val="FMA-Absatz Zchn"/>
    <w:basedOn w:val="DefaultParagraphFont"/>
    <w:link w:val="FMA-Absatz"/>
    <w:rsid w:val="007C4F22"/>
    <w:rPr>
      <w:rFonts w:ascii="Arial" w:hAnsi="Arial" w:cs="Arial"/>
      <w:lang w:val="de-DE" w:eastAsia="de-DE"/>
    </w:rPr>
  </w:style>
  <w:style w:type="paragraph" w:customStyle="1" w:styleId="titel-schwarz">
    <w:name w:val="titel-schwarz"/>
    <w:basedOn w:val="Normal"/>
    <w:rsid w:val="007C4F22"/>
    <w:pPr>
      <w:spacing w:before="100" w:beforeAutospacing="1" w:after="100" w:afterAutospacing="1"/>
    </w:pPr>
    <w:rPr>
      <w:color w:val="000000"/>
      <w:lang w:val="de-DE" w:eastAsia="de-DE"/>
    </w:rPr>
  </w:style>
  <w:style w:type="paragraph" w:customStyle="1" w:styleId="FMA-Ziffer">
    <w:name w:val="FMA-Ziffer"/>
    <w:basedOn w:val="Normal"/>
    <w:rsid w:val="007C4F22"/>
    <w:pPr>
      <w:tabs>
        <w:tab w:val="right" w:pos="624"/>
        <w:tab w:val="left" w:pos="680"/>
      </w:tabs>
      <w:spacing w:before="40" w:after="120" w:line="220" w:lineRule="exact"/>
      <w:ind w:left="680" w:hanging="680"/>
      <w:jc w:val="both"/>
    </w:pPr>
    <w:rPr>
      <w:rFonts w:ascii="Arial" w:hAnsi="Arial" w:cs="Arial"/>
      <w:sz w:val="20"/>
      <w:szCs w:val="20"/>
      <w:lang w:val="de-DE" w:eastAsia="de-DE"/>
    </w:rPr>
  </w:style>
  <w:style w:type="paragraph" w:customStyle="1" w:styleId="ParTitel0">
    <w:name w:val="ParTitel0"/>
    <w:rsid w:val="007C4F22"/>
    <w:pPr>
      <w:widowControl w:val="0"/>
      <w:tabs>
        <w:tab w:val="left" w:leader="dot" w:pos="28"/>
        <w:tab w:val="left" w:leader="dot" w:pos="453"/>
        <w:tab w:val="left" w:leader="dot" w:pos="504"/>
        <w:tab w:val="left" w:leader="dot" w:pos="576"/>
        <w:tab w:val="left" w:leader="dot" w:pos="648"/>
        <w:tab w:val="left" w:leader="dot" w:pos="720"/>
        <w:tab w:val="left" w:leader="dot" w:pos="792"/>
        <w:tab w:val="left" w:leader="dot" w:pos="864"/>
        <w:tab w:val="left" w:leader="dot" w:pos="936"/>
        <w:tab w:val="left" w:leader="dot" w:pos="1008"/>
        <w:tab w:val="left" w:leader="dot" w:pos="1080"/>
        <w:tab w:val="left" w:leader="dot" w:pos="1152"/>
      </w:tabs>
      <w:spacing w:before="40"/>
      <w:jc w:val="center"/>
    </w:pPr>
    <w:rPr>
      <w:rFonts w:ascii="Times" w:hAnsi="Times"/>
      <w:b/>
      <w:sz w:val="19"/>
      <w:lang w:val="de-DE" w:eastAsia="de-DE"/>
    </w:rPr>
  </w:style>
  <w:style w:type="paragraph" w:customStyle="1" w:styleId="Absatz4">
    <w:name w:val="Absatz4"/>
    <w:rsid w:val="007C4F22"/>
    <w:pPr>
      <w:widowControl w:val="0"/>
      <w:spacing w:before="77"/>
      <w:ind w:firstLine="400"/>
      <w:jc w:val="both"/>
    </w:pPr>
    <w:rPr>
      <w:rFonts w:ascii="Times" w:hAnsi="Times"/>
      <w:sz w:val="19"/>
      <w:lang w:val="de-DE" w:eastAsia="de-DE"/>
    </w:rPr>
  </w:style>
  <w:style w:type="paragraph" w:customStyle="1" w:styleId="1Ziffer">
    <w:name w:val="1Ziffer"/>
    <w:rsid w:val="007C4F22"/>
    <w:pPr>
      <w:widowControl w:val="0"/>
      <w:ind w:left="238" w:hanging="238"/>
      <w:jc w:val="both"/>
    </w:pPr>
    <w:rPr>
      <w:rFonts w:ascii="Times" w:hAnsi="Times"/>
      <w:sz w:val="19"/>
      <w:lang w:val="de-DE" w:eastAsia="de-DE"/>
    </w:rPr>
  </w:style>
  <w:style w:type="paragraph" w:customStyle="1" w:styleId="2Ziffer">
    <w:name w:val="2Ziffer"/>
    <w:rsid w:val="007C4F22"/>
    <w:pPr>
      <w:widowControl w:val="0"/>
      <w:ind w:left="340" w:hanging="340"/>
      <w:jc w:val="both"/>
    </w:pPr>
    <w:rPr>
      <w:rFonts w:ascii="Times" w:hAnsi="Times"/>
      <w:sz w:val="19"/>
      <w:lang w:val="de-DE" w:eastAsia="de-DE"/>
    </w:rPr>
  </w:style>
  <w:style w:type="paragraph" w:customStyle="1" w:styleId="2TA">
    <w:name w:val="2TA"/>
    <w:rsid w:val="007C4F22"/>
    <w:pPr>
      <w:widowControl w:val="0"/>
      <w:tabs>
        <w:tab w:val="left" w:leader="dot" w:pos="28"/>
        <w:tab w:val="left" w:leader="dot" w:pos="453"/>
        <w:tab w:val="left" w:leader="dot" w:pos="504"/>
        <w:tab w:val="left" w:leader="dot" w:pos="576"/>
        <w:tab w:val="left" w:leader="dot" w:pos="648"/>
        <w:tab w:val="left" w:leader="dot" w:pos="720"/>
        <w:tab w:val="left" w:leader="dot" w:pos="792"/>
        <w:tab w:val="left" w:leader="dot" w:pos="864"/>
        <w:tab w:val="left" w:leader="dot" w:pos="936"/>
        <w:tab w:val="left" w:leader="dot" w:pos="1008"/>
        <w:tab w:val="left" w:leader="dot" w:pos="1080"/>
        <w:tab w:val="left" w:leader="dot" w:pos="1152"/>
      </w:tabs>
      <w:spacing w:before="40" w:after="79"/>
      <w:jc w:val="center"/>
    </w:pPr>
    <w:rPr>
      <w:rFonts w:ascii="Times" w:hAnsi="Times"/>
      <w:b/>
      <w:sz w:val="21"/>
      <w:lang w:val="de-DE" w:eastAsia="de-DE"/>
    </w:rPr>
  </w:style>
  <w:style w:type="paragraph" w:customStyle="1" w:styleId="Absatz">
    <w:name w:val="Absatz"/>
    <w:rsid w:val="007C4F22"/>
    <w:pPr>
      <w:widowControl w:val="0"/>
      <w:ind w:firstLine="400"/>
      <w:jc w:val="both"/>
    </w:pPr>
    <w:rPr>
      <w:rFonts w:ascii="Times" w:hAnsi="Times"/>
      <w:sz w:val="19"/>
      <w:lang w:val="de-DE" w:eastAsia="de-DE"/>
    </w:rPr>
  </w:style>
  <w:style w:type="paragraph" w:customStyle="1" w:styleId="FMA-Litera">
    <w:name w:val="FMA-Litera"/>
    <w:basedOn w:val="Normal"/>
    <w:rsid w:val="007C4F22"/>
    <w:pPr>
      <w:tabs>
        <w:tab w:val="right" w:pos="624"/>
        <w:tab w:val="left" w:pos="680"/>
      </w:tabs>
      <w:spacing w:before="40" w:after="120" w:line="220" w:lineRule="exact"/>
      <w:ind w:left="993" w:hanging="369"/>
      <w:jc w:val="both"/>
    </w:pPr>
    <w:rPr>
      <w:rFonts w:ascii="Arial" w:hAnsi="Arial" w:cs="Arial"/>
      <w:sz w:val="20"/>
      <w:szCs w:val="20"/>
      <w:lang w:val="de-DE" w:eastAsia="de-DE"/>
    </w:rPr>
  </w:style>
  <w:style w:type="paragraph" w:customStyle="1" w:styleId="FMA-Subabsatz">
    <w:name w:val="FMA-Subabsatz"/>
    <w:basedOn w:val="Normal"/>
    <w:rsid w:val="007C4F22"/>
    <w:pPr>
      <w:spacing w:after="120"/>
      <w:jc w:val="both"/>
    </w:pPr>
    <w:rPr>
      <w:rFonts w:ascii="Arial" w:hAnsi="Arial" w:cs="Arial"/>
      <w:sz w:val="20"/>
      <w:szCs w:val="20"/>
      <w:lang w:val="de-DE" w:eastAsia="de-DE"/>
    </w:rPr>
  </w:style>
  <w:style w:type="paragraph" w:customStyle="1" w:styleId="Punkt1">
    <w:name w:val="Punkt1"/>
    <w:basedOn w:val="IndentedParagraph0"/>
    <w:qFormat/>
    <w:rsid w:val="007C4F22"/>
    <w:pPr>
      <w:numPr>
        <w:numId w:val="34"/>
      </w:numPr>
      <w:tabs>
        <w:tab w:val="clear" w:pos="851"/>
      </w:tabs>
      <w:spacing w:line="264" w:lineRule="auto"/>
    </w:pPr>
    <w:rPr>
      <w:b/>
      <w:szCs w:val="24"/>
      <w:u w:val="single"/>
    </w:rPr>
  </w:style>
  <w:style w:type="paragraph" w:customStyle="1" w:styleId="1Ziffer4">
    <w:name w:val="1Ziffer4"/>
    <w:rsid w:val="007C4F22"/>
    <w:pPr>
      <w:widowControl w:val="0"/>
      <w:spacing w:before="77"/>
      <w:ind w:left="238" w:hanging="238"/>
      <w:jc w:val="both"/>
    </w:pPr>
    <w:rPr>
      <w:rFonts w:ascii="Times" w:hAnsi="Times"/>
      <w:sz w:val="19"/>
      <w:lang w:val="de-DE" w:eastAsia="de-DE"/>
    </w:rPr>
  </w:style>
  <w:style w:type="paragraph" w:customStyle="1" w:styleId="1ZiffLitera">
    <w:name w:val="1ZiffLitera"/>
    <w:rsid w:val="007C4F22"/>
    <w:pPr>
      <w:widowControl w:val="0"/>
      <w:tabs>
        <w:tab w:val="left" w:pos="51"/>
      </w:tabs>
      <w:ind w:left="510" w:hanging="272"/>
      <w:jc w:val="both"/>
    </w:pPr>
    <w:rPr>
      <w:rFonts w:ascii="Times" w:hAnsi="Times"/>
      <w:sz w:val="19"/>
      <w:lang w:val="de-DE" w:eastAsia="de-DE"/>
    </w:rPr>
  </w:style>
  <w:style w:type="paragraph" w:customStyle="1" w:styleId="IndentedPara2">
    <w:name w:val="Indented Para 2"/>
    <w:basedOn w:val="Normal"/>
    <w:rsid w:val="007C4F22"/>
    <w:pPr>
      <w:numPr>
        <w:numId w:val="35"/>
      </w:numPr>
      <w:tabs>
        <w:tab w:val="left" w:pos="1418"/>
      </w:tabs>
      <w:spacing w:after="120"/>
      <w:jc w:val="both"/>
    </w:pPr>
    <w:rPr>
      <w:szCs w:val="20"/>
      <w:lang w:val="en-GB"/>
    </w:rPr>
  </w:style>
  <w:style w:type="paragraph" w:customStyle="1" w:styleId="ParText4">
    <w:name w:val="ParText4"/>
    <w:rsid w:val="007C4F22"/>
    <w:pPr>
      <w:widowControl w:val="0"/>
      <w:spacing w:before="80"/>
      <w:ind w:firstLine="403"/>
      <w:jc w:val="both"/>
    </w:pPr>
    <w:rPr>
      <w:rFonts w:ascii="Times" w:hAnsi="Times"/>
      <w:sz w:val="19"/>
      <w:lang w:val="de-DE" w:eastAsia="de-DE"/>
    </w:rPr>
  </w:style>
  <w:style w:type="character" w:customStyle="1" w:styleId="Added">
    <w:name w:val="Added"/>
    <w:rsid w:val="007C4F22"/>
    <w:rPr>
      <w:rFonts w:cs="Times New Roman"/>
      <w:b/>
      <w:bCs/>
      <w:u w:val="single"/>
    </w:rPr>
  </w:style>
  <w:style w:type="paragraph" w:customStyle="1" w:styleId="indentedpara20">
    <w:name w:val="indentedpara2"/>
    <w:basedOn w:val="Normal"/>
    <w:rsid w:val="007C4F22"/>
    <w:pPr>
      <w:spacing w:after="120"/>
      <w:ind w:left="1418" w:hanging="567"/>
      <w:jc w:val="both"/>
    </w:pPr>
    <w:rPr>
      <w:lang w:val="de-DE" w:eastAsia="de-DE"/>
    </w:rPr>
  </w:style>
  <w:style w:type="paragraph" w:customStyle="1" w:styleId="indentedparagraph1">
    <w:name w:val="indentedparagraph"/>
    <w:basedOn w:val="Normal"/>
    <w:rsid w:val="007C4F22"/>
    <w:pPr>
      <w:spacing w:after="240"/>
      <w:ind w:left="851" w:hanging="851"/>
      <w:jc w:val="both"/>
    </w:pPr>
    <w:rPr>
      <w:lang w:val="de-DE" w:eastAsia="de-DE"/>
    </w:rPr>
  </w:style>
  <w:style w:type="paragraph" w:customStyle="1" w:styleId="FormatvorlageArialBlock">
    <w:name w:val="Formatvorlage Arial Block"/>
    <w:basedOn w:val="Default"/>
    <w:next w:val="Default"/>
    <w:uiPriority w:val="99"/>
    <w:rsid w:val="007C4F22"/>
    <w:rPr>
      <w:rFonts w:ascii="Arial" w:hAnsi="Arial" w:cs="Arial"/>
      <w:color w:val="auto"/>
      <w:lang w:val="de-AT" w:eastAsia="de-AT"/>
    </w:rPr>
  </w:style>
  <w:style w:type="paragraph" w:customStyle="1" w:styleId="QuestAnswer">
    <w:name w:val="QuestAnswer"/>
    <w:basedOn w:val="ParagraphNumbering"/>
    <w:qFormat/>
    <w:rsid w:val="007C4F22"/>
    <w:pPr>
      <w:numPr>
        <w:numId w:val="0"/>
      </w:numPr>
      <w:spacing w:line="240" w:lineRule="auto"/>
      <w:ind w:left="180"/>
    </w:pPr>
    <w:rPr>
      <w:rFonts w:ascii="Times New Roman" w:eastAsia="Times New Roman" w:hAnsi="Times New Roman"/>
      <w:sz w:val="24"/>
      <w:szCs w:val="20"/>
    </w:rPr>
  </w:style>
  <w:style w:type="paragraph" w:customStyle="1" w:styleId="FootnoteText1">
    <w:name w:val="Footnote Text1"/>
    <w:basedOn w:val="Normal"/>
    <w:rsid w:val="007C4F22"/>
    <w:pPr>
      <w:autoSpaceDE w:val="0"/>
      <w:autoSpaceDN w:val="0"/>
      <w:adjustRightInd w:val="0"/>
      <w:spacing w:after="120" w:line="264" w:lineRule="auto"/>
    </w:pPr>
    <w:rPr>
      <w:sz w:val="20"/>
      <w:szCs w:val="20"/>
    </w:rPr>
  </w:style>
  <w:style w:type="character" w:customStyle="1" w:styleId="apple-converted-space">
    <w:name w:val="apple-converted-space"/>
    <w:rsid w:val="007C4F22"/>
  </w:style>
  <w:style w:type="character" w:styleId="HTMLAcronym">
    <w:name w:val="HTML Acronym"/>
    <w:basedOn w:val="DefaultParagraphFont"/>
    <w:uiPriority w:val="99"/>
    <w:unhideWhenUsed/>
    <w:rsid w:val="007C4F22"/>
  </w:style>
  <w:style w:type="paragraph" w:styleId="PlainText">
    <w:name w:val="Plain Text"/>
    <w:basedOn w:val="Normal"/>
    <w:link w:val="PlainTextChar"/>
    <w:uiPriority w:val="99"/>
    <w:unhideWhenUsed/>
    <w:rsid w:val="007C4F22"/>
    <w:rPr>
      <w:rFonts w:ascii="Calibri" w:eastAsia="Calibri" w:hAnsi="Calibri"/>
      <w:sz w:val="22"/>
      <w:szCs w:val="21"/>
      <w:lang w:val="en-CA"/>
    </w:rPr>
  </w:style>
  <w:style w:type="character" w:customStyle="1" w:styleId="PlainTextChar">
    <w:name w:val="Plain Text Char"/>
    <w:basedOn w:val="DefaultParagraphFont"/>
    <w:link w:val="PlainText"/>
    <w:uiPriority w:val="99"/>
    <w:rsid w:val="007C4F22"/>
    <w:rPr>
      <w:rFonts w:ascii="Calibri" w:eastAsia="Calibri" w:hAnsi="Calibri"/>
      <w:sz w:val="22"/>
      <w:szCs w:val="21"/>
      <w:lang w:val="en-CA"/>
    </w:rPr>
  </w:style>
  <w:style w:type="paragraph" w:customStyle="1" w:styleId="paragraph">
    <w:name w:val="paragraph"/>
    <w:basedOn w:val="Normal"/>
    <w:rsid w:val="007C4F22"/>
    <w:pPr>
      <w:spacing w:before="100" w:beforeAutospacing="1" w:after="100" w:afterAutospacing="1"/>
    </w:pPr>
  </w:style>
  <w:style w:type="paragraph" w:customStyle="1" w:styleId="subparagraph">
    <w:name w:val="subparagraph"/>
    <w:basedOn w:val="Normal"/>
    <w:rsid w:val="007C4F22"/>
    <w:pPr>
      <w:spacing w:before="168" w:after="120"/>
      <w:ind w:left="720"/>
    </w:pPr>
    <w:rPr>
      <w:lang w:eastAsia="zh-CN"/>
    </w:rPr>
  </w:style>
  <w:style w:type="paragraph" w:customStyle="1" w:styleId="Pa5">
    <w:name w:val="Pa5"/>
    <w:basedOn w:val="Default"/>
    <w:next w:val="Default"/>
    <w:uiPriority w:val="99"/>
    <w:rsid w:val="007C4F22"/>
    <w:pPr>
      <w:spacing w:line="221" w:lineRule="atLeast"/>
    </w:pPr>
    <w:rPr>
      <w:rFonts w:ascii="Futura Book" w:eastAsia="MS Mincho" w:hAnsi="Futura Book"/>
      <w:color w:val="auto"/>
    </w:rPr>
  </w:style>
  <w:style w:type="paragraph" w:customStyle="1" w:styleId="Pa11">
    <w:name w:val="Pa11"/>
    <w:basedOn w:val="Default"/>
    <w:next w:val="Default"/>
    <w:uiPriority w:val="99"/>
    <w:rsid w:val="007C4F22"/>
    <w:pPr>
      <w:spacing w:line="201" w:lineRule="atLeast"/>
    </w:pPr>
    <w:rPr>
      <w:rFonts w:ascii="Futura Book" w:eastAsia="MS Mincho" w:hAnsi="Futura Book"/>
      <w:color w:val="auto"/>
    </w:rPr>
  </w:style>
  <w:style w:type="paragraph" w:customStyle="1" w:styleId="Pa1">
    <w:name w:val="Pa1"/>
    <w:basedOn w:val="Default"/>
    <w:next w:val="Default"/>
    <w:uiPriority w:val="99"/>
    <w:rsid w:val="007C4F22"/>
    <w:pPr>
      <w:spacing w:line="216" w:lineRule="atLeast"/>
    </w:pPr>
    <w:rPr>
      <w:rFonts w:ascii="Futura Book" w:eastAsia="MS Mincho" w:hAnsi="Futura Book"/>
      <w:color w:val="auto"/>
    </w:rPr>
  </w:style>
  <w:style w:type="paragraph" w:customStyle="1" w:styleId="subsection">
    <w:name w:val="subsection"/>
    <w:basedOn w:val="Normal"/>
    <w:rsid w:val="007C4F22"/>
    <w:pPr>
      <w:spacing w:before="168" w:after="120"/>
      <w:ind w:firstLine="360"/>
    </w:pPr>
    <w:rPr>
      <w:lang w:val="en-CA" w:eastAsia="en-CA"/>
    </w:rPr>
  </w:style>
  <w:style w:type="paragraph" w:customStyle="1" w:styleId="FootnoteText2">
    <w:name w:val="Footnote Text2"/>
    <w:basedOn w:val="Normal"/>
    <w:rsid w:val="007C4F22"/>
    <w:pPr>
      <w:autoSpaceDE w:val="0"/>
      <w:autoSpaceDN w:val="0"/>
      <w:adjustRightInd w:val="0"/>
      <w:spacing w:after="120" w:line="264" w:lineRule="auto"/>
    </w:pPr>
    <w:rPr>
      <w:sz w:val="20"/>
      <w:szCs w:val="20"/>
    </w:rPr>
  </w:style>
  <w:style w:type="paragraph" w:customStyle="1" w:styleId="LARParagraphs">
    <w:name w:val="LAR Paragraphs"/>
    <w:basedOn w:val="ListParagraph"/>
    <w:link w:val="LARParagraphsChar"/>
    <w:qFormat/>
    <w:rsid w:val="007C4F22"/>
    <w:pPr>
      <w:numPr>
        <w:numId w:val="37"/>
      </w:numPr>
      <w:tabs>
        <w:tab w:val="left" w:pos="0"/>
      </w:tabs>
      <w:ind w:left="0" w:firstLine="0"/>
      <w:contextualSpacing w:val="0"/>
    </w:pPr>
    <w:rPr>
      <w:lang w:val="en-US"/>
    </w:rPr>
  </w:style>
  <w:style w:type="character" w:customStyle="1" w:styleId="LARParagraphsChar">
    <w:name w:val="LAR Paragraphs Char"/>
    <w:basedOn w:val="DefaultParagraphFont"/>
    <w:link w:val="LARParagraphs"/>
    <w:rsid w:val="007C4F22"/>
    <w:rPr>
      <w:sz w:val="24"/>
      <w:szCs w:val="24"/>
    </w:rPr>
  </w:style>
  <w:style w:type="paragraph" w:styleId="BlockText">
    <w:name w:val="Block Text"/>
    <w:basedOn w:val="Normal"/>
    <w:rsid w:val="007C4F22"/>
    <w:rPr>
      <w:color w:val="000000"/>
    </w:rPr>
  </w:style>
  <w:style w:type="paragraph" w:customStyle="1" w:styleId="FootnoteText3">
    <w:name w:val="Footnote Text3"/>
    <w:basedOn w:val="Normal"/>
    <w:rsid w:val="007C4F22"/>
    <w:pPr>
      <w:autoSpaceDE w:val="0"/>
      <w:autoSpaceDN w:val="0"/>
      <w:adjustRightInd w:val="0"/>
      <w:spacing w:after="120" w:line="264" w:lineRule="auto"/>
    </w:pPr>
    <w:rPr>
      <w:sz w:val="20"/>
      <w:szCs w:val="20"/>
    </w:rPr>
  </w:style>
  <w:style w:type="paragraph" w:styleId="Revision">
    <w:name w:val="Revision"/>
    <w:hidden/>
    <w:uiPriority w:val="99"/>
    <w:semiHidden/>
    <w:rsid w:val="007C4F22"/>
    <w:rPr>
      <w:rFonts w:ascii="Segoe UI" w:eastAsia="MS Mincho" w:hAnsi="Segoe UI"/>
      <w:sz w:val="21"/>
      <w:szCs w:val="24"/>
    </w:rPr>
  </w:style>
  <w:style w:type="character" w:styleId="EndnoteReference">
    <w:name w:val="endnote reference"/>
    <w:basedOn w:val="DefaultParagraphFont"/>
    <w:uiPriority w:val="8"/>
    <w:semiHidden/>
    <w:unhideWhenUsed/>
    <w:rsid w:val="007C4F22"/>
    <w:rPr>
      <w:vertAlign w:val="superscript"/>
    </w:rPr>
  </w:style>
  <w:style w:type="character" w:styleId="UnresolvedMention">
    <w:name w:val="Unresolved Mention"/>
    <w:basedOn w:val="DefaultParagraphFont"/>
    <w:uiPriority w:val="99"/>
    <w:semiHidden/>
    <w:unhideWhenUsed/>
    <w:rsid w:val="007C4F22"/>
    <w:rPr>
      <w:color w:val="605E5C"/>
      <w:shd w:val="clear" w:color="auto" w:fill="E1DFDD"/>
    </w:rPr>
  </w:style>
  <w:style w:type="table" w:customStyle="1" w:styleId="TableGrid2">
    <w:name w:val="Table Grid2"/>
    <w:basedOn w:val="TableNormal"/>
    <w:next w:val="TableGrid"/>
    <w:uiPriority w:val="39"/>
    <w:rsid w:val="00D567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presencetitlestyle">
    <w:name w:val="ss_presence_title_style"/>
    <w:basedOn w:val="DefaultParagraphFont"/>
    <w:rsid w:val="0074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5087">
      <w:bodyDiv w:val="1"/>
      <w:marLeft w:val="0"/>
      <w:marRight w:val="0"/>
      <w:marTop w:val="0"/>
      <w:marBottom w:val="0"/>
      <w:divBdr>
        <w:top w:val="none" w:sz="0" w:space="0" w:color="auto"/>
        <w:left w:val="none" w:sz="0" w:space="0" w:color="auto"/>
        <w:bottom w:val="none" w:sz="0" w:space="0" w:color="auto"/>
        <w:right w:val="none" w:sz="0" w:space="0" w:color="auto"/>
      </w:divBdr>
    </w:div>
    <w:div w:id="237138310">
      <w:bodyDiv w:val="1"/>
      <w:marLeft w:val="0"/>
      <w:marRight w:val="0"/>
      <w:marTop w:val="0"/>
      <w:marBottom w:val="0"/>
      <w:divBdr>
        <w:top w:val="none" w:sz="0" w:space="0" w:color="auto"/>
        <w:left w:val="none" w:sz="0" w:space="0" w:color="auto"/>
        <w:bottom w:val="none" w:sz="0" w:space="0" w:color="auto"/>
        <w:right w:val="none" w:sz="0" w:space="0" w:color="auto"/>
      </w:divBdr>
      <w:divsChild>
        <w:div w:id="1250309493">
          <w:marLeft w:val="0"/>
          <w:marRight w:val="0"/>
          <w:marTop w:val="0"/>
          <w:marBottom w:val="0"/>
          <w:divBdr>
            <w:top w:val="none" w:sz="0" w:space="0" w:color="auto"/>
            <w:left w:val="none" w:sz="0" w:space="0" w:color="auto"/>
            <w:bottom w:val="none" w:sz="0" w:space="0" w:color="auto"/>
            <w:right w:val="none" w:sz="0" w:space="0" w:color="auto"/>
          </w:divBdr>
          <w:divsChild>
            <w:div w:id="2032686908">
              <w:marLeft w:val="0"/>
              <w:marRight w:val="0"/>
              <w:marTop w:val="0"/>
              <w:marBottom w:val="0"/>
              <w:divBdr>
                <w:top w:val="none" w:sz="0" w:space="0" w:color="auto"/>
                <w:left w:val="none" w:sz="0" w:space="0" w:color="auto"/>
                <w:bottom w:val="none" w:sz="0" w:space="0" w:color="auto"/>
                <w:right w:val="none" w:sz="0" w:space="0" w:color="auto"/>
              </w:divBdr>
            </w:div>
          </w:divsChild>
        </w:div>
        <w:div w:id="1431314007">
          <w:marLeft w:val="0"/>
          <w:marRight w:val="0"/>
          <w:marTop w:val="150"/>
          <w:marBottom w:val="0"/>
          <w:divBdr>
            <w:top w:val="none" w:sz="0" w:space="0" w:color="auto"/>
            <w:left w:val="none" w:sz="0" w:space="0" w:color="auto"/>
            <w:bottom w:val="none" w:sz="0" w:space="0" w:color="auto"/>
            <w:right w:val="none" w:sz="0" w:space="0" w:color="auto"/>
          </w:divBdr>
        </w:div>
        <w:div w:id="857238226">
          <w:marLeft w:val="0"/>
          <w:marRight w:val="0"/>
          <w:marTop w:val="0"/>
          <w:marBottom w:val="0"/>
          <w:divBdr>
            <w:top w:val="none" w:sz="0" w:space="0" w:color="auto"/>
            <w:left w:val="none" w:sz="0" w:space="0" w:color="auto"/>
            <w:bottom w:val="none" w:sz="0" w:space="0" w:color="auto"/>
            <w:right w:val="none" w:sz="0" w:space="0" w:color="auto"/>
          </w:divBdr>
        </w:div>
        <w:div w:id="1739087519">
          <w:marLeft w:val="0"/>
          <w:marRight w:val="0"/>
          <w:marTop w:val="0"/>
          <w:marBottom w:val="0"/>
          <w:divBdr>
            <w:top w:val="none" w:sz="0" w:space="0" w:color="auto"/>
            <w:left w:val="none" w:sz="0" w:space="0" w:color="auto"/>
            <w:bottom w:val="none" w:sz="0" w:space="0" w:color="auto"/>
            <w:right w:val="none" w:sz="0" w:space="0" w:color="auto"/>
          </w:divBdr>
          <w:divsChild>
            <w:div w:id="771245542">
              <w:marLeft w:val="0"/>
              <w:marRight w:val="0"/>
              <w:marTop w:val="0"/>
              <w:marBottom w:val="0"/>
              <w:divBdr>
                <w:top w:val="none" w:sz="0" w:space="0" w:color="auto"/>
                <w:left w:val="none" w:sz="0" w:space="0" w:color="auto"/>
                <w:bottom w:val="none" w:sz="0" w:space="0" w:color="auto"/>
                <w:right w:val="none" w:sz="0" w:space="0" w:color="auto"/>
              </w:divBdr>
            </w:div>
            <w:div w:id="629166219">
              <w:marLeft w:val="0"/>
              <w:marRight w:val="0"/>
              <w:marTop w:val="0"/>
              <w:marBottom w:val="0"/>
              <w:divBdr>
                <w:top w:val="none" w:sz="0" w:space="0" w:color="auto"/>
                <w:left w:val="none" w:sz="0" w:space="0" w:color="auto"/>
                <w:bottom w:val="none" w:sz="0" w:space="0" w:color="auto"/>
                <w:right w:val="none" w:sz="0" w:space="0" w:color="auto"/>
              </w:divBdr>
            </w:div>
            <w:div w:id="204874951">
              <w:marLeft w:val="0"/>
              <w:marRight w:val="0"/>
              <w:marTop w:val="0"/>
              <w:marBottom w:val="0"/>
              <w:divBdr>
                <w:top w:val="none" w:sz="0" w:space="0" w:color="auto"/>
                <w:left w:val="none" w:sz="0" w:space="0" w:color="auto"/>
                <w:bottom w:val="none" w:sz="0" w:space="0" w:color="auto"/>
                <w:right w:val="none" w:sz="0" w:space="0" w:color="auto"/>
              </w:divBdr>
            </w:div>
          </w:divsChild>
        </w:div>
        <w:div w:id="300355135">
          <w:marLeft w:val="0"/>
          <w:marRight w:val="0"/>
          <w:marTop w:val="0"/>
          <w:marBottom w:val="0"/>
          <w:divBdr>
            <w:top w:val="none" w:sz="0" w:space="0" w:color="auto"/>
            <w:left w:val="none" w:sz="0" w:space="0" w:color="auto"/>
            <w:bottom w:val="none" w:sz="0" w:space="0" w:color="auto"/>
            <w:right w:val="none" w:sz="0" w:space="0" w:color="auto"/>
          </w:divBdr>
        </w:div>
        <w:div w:id="416294119">
          <w:marLeft w:val="0"/>
          <w:marRight w:val="0"/>
          <w:marTop w:val="75"/>
          <w:marBottom w:val="0"/>
          <w:divBdr>
            <w:top w:val="none" w:sz="0" w:space="0" w:color="auto"/>
            <w:left w:val="none" w:sz="0" w:space="0" w:color="auto"/>
            <w:bottom w:val="none" w:sz="0" w:space="0" w:color="auto"/>
            <w:right w:val="none" w:sz="0" w:space="0" w:color="auto"/>
          </w:divBdr>
        </w:div>
        <w:div w:id="951598397">
          <w:marLeft w:val="0"/>
          <w:marRight w:val="0"/>
          <w:marTop w:val="0"/>
          <w:marBottom w:val="0"/>
          <w:divBdr>
            <w:top w:val="none" w:sz="0" w:space="0" w:color="auto"/>
            <w:left w:val="none" w:sz="0" w:space="0" w:color="auto"/>
            <w:bottom w:val="none" w:sz="0" w:space="0" w:color="auto"/>
            <w:right w:val="none" w:sz="0" w:space="0" w:color="auto"/>
          </w:divBdr>
        </w:div>
        <w:div w:id="1499153431">
          <w:marLeft w:val="0"/>
          <w:marRight w:val="0"/>
          <w:marTop w:val="75"/>
          <w:marBottom w:val="0"/>
          <w:divBdr>
            <w:top w:val="none" w:sz="0" w:space="0" w:color="auto"/>
            <w:left w:val="none" w:sz="0" w:space="0" w:color="auto"/>
            <w:bottom w:val="none" w:sz="0" w:space="0" w:color="auto"/>
            <w:right w:val="none" w:sz="0" w:space="0" w:color="auto"/>
          </w:divBdr>
        </w:div>
        <w:div w:id="1291285217">
          <w:marLeft w:val="0"/>
          <w:marRight w:val="0"/>
          <w:marTop w:val="0"/>
          <w:marBottom w:val="0"/>
          <w:divBdr>
            <w:top w:val="none" w:sz="0" w:space="0" w:color="auto"/>
            <w:left w:val="none" w:sz="0" w:space="0" w:color="auto"/>
            <w:bottom w:val="none" w:sz="0" w:space="0" w:color="auto"/>
            <w:right w:val="none" w:sz="0" w:space="0" w:color="auto"/>
          </w:divBdr>
        </w:div>
        <w:div w:id="1767267383">
          <w:marLeft w:val="0"/>
          <w:marRight w:val="0"/>
          <w:marTop w:val="75"/>
          <w:marBottom w:val="0"/>
          <w:divBdr>
            <w:top w:val="none" w:sz="0" w:space="0" w:color="auto"/>
            <w:left w:val="none" w:sz="0" w:space="0" w:color="auto"/>
            <w:bottom w:val="none" w:sz="0" w:space="0" w:color="auto"/>
            <w:right w:val="none" w:sz="0" w:space="0" w:color="auto"/>
          </w:divBdr>
        </w:div>
        <w:div w:id="434328218">
          <w:marLeft w:val="0"/>
          <w:marRight w:val="0"/>
          <w:marTop w:val="0"/>
          <w:marBottom w:val="0"/>
          <w:divBdr>
            <w:top w:val="none" w:sz="0" w:space="0" w:color="auto"/>
            <w:left w:val="none" w:sz="0" w:space="0" w:color="auto"/>
            <w:bottom w:val="none" w:sz="0" w:space="0" w:color="auto"/>
            <w:right w:val="none" w:sz="0" w:space="0" w:color="auto"/>
          </w:divBdr>
          <w:divsChild>
            <w:div w:id="1502965841">
              <w:marLeft w:val="0"/>
              <w:marRight w:val="0"/>
              <w:marTop w:val="0"/>
              <w:marBottom w:val="0"/>
              <w:divBdr>
                <w:top w:val="none" w:sz="0" w:space="0" w:color="auto"/>
                <w:left w:val="none" w:sz="0" w:space="0" w:color="auto"/>
                <w:bottom w:val="none" w:sz="0" w:space="0" w:color="auto"/>
                <w:right w:val="none" w:sz="0" w:space="0" w:color="auto"/>
              </w:divBdr>
              <w:divsChild>
                <w:div w:id="757483057">
                  <w:marLeft w:val="0"/>
                  <w:marRight w:val="0"/>
                  <w:marTop w:val="0"/>
                  <w:marBottom w:val="0"/>
                  <w:divBdr>
                    <w:top w:val="none" w:sz="0" w:space="0" w:color="auto"/>
                    <w:left w:val="none" w:sz="0" w:space="0" w:color="auto"/>
                    <w:bottom w:val="none" w:sz="0" w:space="0" w:color="auto"/>
                    <w:right w:val="none" w:sz="0" w:space="0" w:color="auto"/>
                  </w:divBdr>
                  <w:divsChild>
                    <w:div w:id="6517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3661">
      <w:bodyDiv w:val="1"/>
      <w:marLeft w:val="0"/>
      <w:marRight w:val="0"/>
      <w:marTop w:val="0"/>
      <w:marBottom w:val="0"/>
      <w:divBdr>
        <w:top w:val="none" w:sz="0" w:space="0" w:color="auto"/>
        <w:left w:val="none" w:sz="0" w:space="0" w:color="auto"/>
        <w:bottom w:val="none" w:sz="0" w:space="0" w:color="auto"/>
        <w:right w:val="none" w:sz="0" w:space="0" w:color="auto"/>
      </w:divBdr>
    </w:div>
    <w:div w:id="315955593">
      <w:bodyDiv w:val="1"/>
      <w:marLeft w:val="0"/>
      <w:marRight w:val="0"/>
      <w:marTop w:val="0"/>
      <w:marBottom w:val="0"/>
      <w:divBdr>
        <w:top w:val="none" w:sz="0" w:space="0" w:color="auto"/>
        <w:left w:val="none" w:sz="0" w:space="0" w:color="auto"/>
        <w:bottom w:val="none" w:sz="0" w:space="0" w:color="auto"/>
        <w:right w:val="none" w:sz="0" w:space="0" w:color="auto"/>
      </w:divBdr>
    </w:div>
    <w:div w:id="359746314">
      <w:bodyDiv w:val="1"/>
      <w:marLeft w:val="0"/>
      <w:marRight w:val="0"/>
      <w:marTop w:val="0"/>
      <w:marBottom w:val="0"/>
      <w:divBdr>
        <w:top w:val="none" w:sz="0" w:space="0" w:color="auto"/>
        <w:left w:val="none" w:sz="0" w:space="0" w:color="auto"/>
        <w:bottom w:val="none" w:sz="0" w:space="0" w:color="auto"/>
        <w:right w:val="none" w:sz="0" w:space="0" w:color="auto"/>
      </w:divBdr>
    </w:div>
    <w:div w:id="449324192">
      <w:bodyDiv w:val="1"/>
      <w:marLeft w:val="0"/>
      <w:marRight w:val="0"/>
      <w:marTop w:val="0"/>
      <w:marBottom w:val="0"/>
      <w:divBdr>
        <w:top w:val="none" w:sz="0" w:space="0" w:color="auto"/>
        <w:left w:val="none" w:sz="0" w:space="0" w:color="auto"/>
        <w:bottom w:val="none" w:sz="0" w:space="0" w:color="auto"/>
        <w:right w:val="none" w:sz="0" w:space="0" w:color="auto"/>
      </w:divBdr>
      <w:divsChild>
        <w:div w:id="350450590">
          <w:marLeft w:val="0"/>
          <w:marRight w:val="0"/>
          <w:marTop w:val="0"/>
          <w:marBottom w:val="0"/>
          <w:divBdr>
            <w:top w:val="none" w:sz="0" w:space="0" w:color="auto"/>
            <w:left w:val="none" w:sz="0" w:space="0" w:color="auto"/>
            <w:bottom w:val="none" w:sz="0" w:space="0" w:color="auto"/>
            <w:right w:val="none" w:sz="0" w:space="0" w:color="auto"/>
          </w:divBdr>
        </w:div>
        <w:div w:id="381251167">
          <w:marLeft w:val="0"/>
          <w:marRight w:val="0"/>
          <w:marTop w:val="150"/>
          <w:marBottom w:val="0"/>
          <w:divBdr>
            <w:top w:val="none" w:sz="0" w:space="0" w:color="auto"/>
            <w:left w:val="none" w:sz="0" w:space="0" w:color="auto"/>
            <w:bottom w:val="none" w:sz="0" w:space="0" w:color="auto"/>
            <w:right w:val="none" w:sz="0" w:space="0" w:color="auto"/>
          </w:divBdr>
        </w:div>
        <w:div w:id="1470172623">
          <w:marLeft w:val="0"/>
          <w:marRight w:val="0"/>
          <w:marTop w:val="0"/>
          <w:marBottom w:val="0"/>
          <w:divBdr>
            <w:top w:val="none" w:sz="0" w:space="0" w:color="auto"/>
            <w:left w:val="none" w:sz="0" w:space="0" w:color="auto"/>
            <w:bottom w:val="none" w:sz="0" w:space="0" w:color="auto"/>
            <w:right w:val="none" w:sz="0" w:space="0" w:color="auto"/>
          </w:divBdr>
        </w:div>
        <w:div w:id="1438407107">
          <w:marLeft w:val="0"/>
          <w:marRight w:val="0"/>
          <w:marTop w:val="0"/>
          <w:marBottom w:val="0"/>
          <w:divBdr>
            <w:top w:val="none" w:sz="0" w:space="0" w:color="auto"/>
            <w:left w:val="none" w:sz="0" w:space="0" w:color="auto"/>
            <w:bottom w:val="none" w:sz="0" w:space="0" w:color="auto"/>
            <w:right w:val="none" w:sz="0" w:space="0" w:color="auto"/>
          </w:divBdr>
        </w:div>
        <w:div w:id="1217400520">
          <w:marLeft w:val="0"/>
          <w:marRight w:val="0"/>
          <w:marTop w:val="0"/>
          <w:marBottom w:val="0"/>
          <w:divBdr>
            <w:top w:val="none" w:sz="0" w:space="0" w:color="auto"/>
            <w:left w:val="none" w:sz="0" w:space="0" w:color="auto"/>
            <w:bottom w:val="none" w:sz="0" w:space="0" w:color="auto"/>
            <w:right w:val="none" w:sz="0" w:space="0" w:color="auto"/>
          </w:divBdr>
        </w:div>
        <w:div w:id="450439363">
          <w:marLeft w:val="0"/>
          <w:marRight w:val="0"/>
          <w:marTop w:val="75"/>
          <w:marBottom w:val="0"/>
          <w:divBdr>
            <w:top w:val="none" w:sz="0" w:space="0" w:color="auto"/>
            <w:left w:val="none" w:sz="0" w:space="0" w:color="auto"/>
            <w:bottom w:val="none" w:sz="0" w:space="0" w:color="auto"/>
            <w:right w:val="none" w:sz="0" w:space="0" w:color="auto"/>
          </w:divBdr>
        </w:div>
        <w:div w:id="1618367101">
          <w:marLeft w:val="0"/>
          <w:marRight w:val="0"/>
          <w:marTop w:val="75"/>
          <w:marBottom w:val="0"/>
          <w:divBdr>
            <w:top w:val="none" w:sz="0" w:space="0" w:color="auto"/>
            <w:left w:val="none" w:sz="0" w:space="0" w:color="auto"/>
            <w:bottom w:val="none" w:sz="0" w:space="0" w:color="auto"/>
            <w:right w:val="none" w:sz="0" w:space="0" w:color="auto"/>
          </w:divBdr>
        </w:div>
      </w:divsChild>
    </w:div>
    <w:div w:id="456338671">
      <w:bodyDiv w:val="1"/>
      <w:marLeft w:val="0"/>
      <w:marRight w:val="0"/>
      <w:marTop w:val="0"/>
      <w:marBottom w:val="0"/>
      <w:divBdr>
        <w:top w:val="none" w:sz="0" w:space="0" w:color="auto"/>
        <w:left w:val="none" w:sz="0" w:space="0" w:color="auto"/>
        <w:bottom w:val="none" w:sz="0" w:space="0" w:color="auto"/>
        <w:right w:val="none" w:sz="0" w:space="0" w:color="auto"/>
      </w:divBdr>
      <w:divsChild>
        <w:div w:id="545725044">
          <w:marLeft w:val="0"/>
          <w:marRight w:val="0"/>
          <w:marTop w:val="0"/>
          <w:marBottom w:val="0"/>
          <w:divBdr>
            <w:top w:val="none" w:sz="0" w:space="0" w:color="auto"/>
            <w:left w:val="none" w:sz="0" w:space="0" w:color="auto"/>
            <w:bottom w:val="none" w:sz="0" w:space="0" w:color="auto"/>
            <w:right w:val="none" w:sz="0" w:space="0" w:color="auto"/>
          </w:divBdr>
        </w:div>
        <w:div w:id="1932935502">
          <w:marLeft w:val="0"/>
          <w:marRight w:val="0"/>
          <w:marTop w:val="150"/>
          <w:marBottom w:val="0"/>
          <w:divBdr>
            <w:top w:val="none" w:sz="0" w:space="0" w:color="auto"/>
            <w:left w:val="none" w:sz="0" w:space="0" w:color="auto"/>
            <w:bottom w:val="none" w:sz="0" w:space="0" w:color="auto"/>
            <w:right w:val="none" w:sz="0" w:space="0" w:color="auto"/>
          </w:divBdr>
        </w:div>
        <w:div w:id="1203129473">
          <w:marLeft w:val="0"/>
          <w:marRight w:val="0"/>
          <w:marTop w:val="0"/>
          <w:marBottom w:val="0"/>
          <w:divBdr>
            <w:top w:val="none" w:sz="0" w:space="0" w:color="auto"/>
            <w:left w:val="none" w:sz="0" w:space="0" w:color="auto"/>
            <w:bottom w:val="none" w:sz="0" w:space="0" w:color="auto"/>
            <w:right w:val="none" w:sz="0" w:space="0" w:color="auto"/>
          </w:divBdr>
        </w:div>
        <w:div w:id="10183196">
          <w:marLeft w:val="0"/>
          <w:marRight w:val="0"/>
          <w:marTop w:val="0"/>
          <w:marBottom w:val="0"/>
          <w:divBdr>
            <w:top w:val="none" w:sz="0" w:space="0" w:color="auto"/>
            <w:left w:val="none" w:sz="0" w:space="0" w:color="auto"/>
            <w:bottom w:val="none" w:sz="0" w:space="0" w:color="auto"/>
            <w:right w:val="none" w:sz="0" w:space="0" w:color="auto"/>
          </w:divBdr>
        </w:div>
        <w:div w:id="520363157">
          <w:marLeft w:val="0"/>
          <w:marRight w:val="0"/>
          <w:marTop w:val="0"/>
          <w:marBottom w:val="0"/>
          <w:divBdr>
            <w:top w:val="none" w:sz="0" w:space="0" w:color="auto"/>
            <w:left w:val="none" w:sz="0" w:space="0" w:color="auto"/>
            <w:bottom w:val="none" w:sz="0" w:space="0" w:color="auto"/>
            <w:right w:val="none" w:sz="0" w:space="0" w:color="auto"/>
          </w:divBdr>
        </w:div>
        <w:div w:id="23333018">
          <w:marLeft w:val="0"/>
          <w:marRight w:val="0"/>
          <w:marTop w:val="75"/>
          <w:marBottom w:val="0"/>
          <w:divBdr>
            <w:top w:val="none" w:sz="0" w:space="0" w:color="auto"/>
            <w:left w:val="none" w:sz="0" w:space="0" w:color="auto"/>
            <w:bottom w:val="none" w:sz="0" w:space="0" w:color="auto"/>
            <w:right w:val="none" w:sz="0" w:space="0" w:color="auto"/>
          </w:divBdr>
        </w:div>
        <w:div w:id="1283029127">
          <w:marLeft w:val="0"/>
          <w:marRight w:val="0"/>
          <w:marTop w:val="75"/>
          <w:marBottom w:val="0"/>
          <w:divBdr>
            <w:top w:val="none" w:sz="0" w:space="0" w:color="auto"/>
            <w:left w:val="none" w:sz="0" w:space="0" w:color="auto"/>
            <w:bottom w:val="none" w:sz="0" w:space="0" w:color="auto"/>
            <w:right w:val="none" w:sz="0" w:space="0" w:color="auto"/>
          </w:divBdr>
        </w:div>
        <w:div w:id="76905034">
          <w:marLeft w:val="0"/>
          <w:marRight w:val="0"/>
          <w:marTop w:val="75"/>
          <w:marBottom w:val="0"/>
          <w:divBdr>
            <w:top w:val="none" w:sz="0" w:space="0" w:color="auto"/>
            <w:left w:val="none" w:sz="0" w:space="0" w:color="auto"/>
            <w:bottom w:val="none" w:sz="0" w:space="0" w:color="auto"/>
            <w:right w:val="none" w:sz="0" w:space="0" w:color="auto"/>
          </w:divBdr>
        </w:div>
        <w:div w:id="495534967">
          <w:marLeft w:val="0"/>
          <w:marRight w:val="0"/>
          <w:marTop w:val="0"/>
          <w:marBottom w:val="0"/>
          <w:divBdr>
            <w:top w:val="none" w:sz="0" w:space="0" w:color="auto"/>
            <w:left w:val="none" w:sz="0" w:space="0" w:color="auto"/>
            <w:bottom w:val="none" w:sz="0" w:space="0" w:color="auto"/>
            <w:right w:val="none" w:sz="0" w:space="0" w:color="auto"/>
          </w:divBdr>
          <w:divsChild>
            <w:div w:id="797145127">
              <w:marLeft w:val="0"/>
              <w:marRight w:val="0"/>
              <w:marTop w:val="0"/>
              <w:marBottom w:val="0"/>
              <w:divBdr>
                <w:top w:val="none" w:sz="0" w:space="0" w:color="auto"/>
                <w:left w:val="none" w:sz="0" w:space="0" w:color="auto"/>
                <w:bottom w:val="none" w:sz="0" w:space="0" w:color="auto"/>
                <w:right w:val="none" w:sz="0" w:space="0" w:color="auto"/>
              </w:divBdr>
              <w:divsChild>
                <w:div w:id="15962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6365">
          <w:marLeft w:val="0"/>
          <w:marRight w:val="0"/>
          <w:marTop w:val="0"/>
          <w:marBottom w:val="0"/>
          <w:divBdr>
            <w:top w:val="none" w:sz="0" w:space="0" w:color="auto"/>
            <w:left w:val="none" w:sz="0" w:space="0" w:color="auto"/>
            <w:bottom w:val="none" w:sz="0" w:space="0" w:color="auto"/>
            <w:right w:val="none" w:sz="0" w:space="0" w:color="auto"/>
          </w:divBdr>
          <w:divsChild>
            <w:div w:id="1731420033">
              <w:marLeft w:val="0"/>
              <w:marRight w:val="0"/>
              <w:marTop w:val="0"/>
              <w:marBottom w:val="0"/>
              <w:divBdr>
                <w:top w:val="none" w:sz="0" w:space="0" w:color="auto"/>
                <w:left w:val="none" w:sz="0" w:space="0" w:color="auto"/>
                <w:bottom w:val="none" w:sz="0" w:space="0" w:color="auto"/>
                <w:right w:val="none" w:sz="0" w:space="0" w:color="auto"/>
              </w:divBdr>
              <w:divsChild>
                <w:div w:id="506990614">
                  <w:marLeft w:val="0"/>
                  <w:marRight w:val="0"/>
                  <w:marTop w:val="0"/>
                  <w:marBottom w:val="0"/>
                  <w:divBdr>
                    <w:top w:val="none" w:sz="0" w:space="0" w:color="auto"/>
                    <w:left w:val="none" w:sz="0" w:space="0" w:color="auto"/>
                    <w:bottom w:val="none" w:sz="0" w:space="0" w:color="auto"/>
                    <w:right w:val="none" w:sz="0" w:space="0" w:color="auto"/>
                  </w:divBdr>
                </w:div>
                <w:div w:id="2039698175">
                  <w:marLeft w:val="0"/>
                  <w:marRight w:val="0"/>
                  <w:marTop w:val="0"/>
                  <w:marBottom w:val="0"/>
                  <w:divBdr>
                    <w:top w:val="none" w:sz="0" w:space="0" w:color="auto"/>
                    <w:left w:val="none" w:sz="0" w:space="0" w:color="auto"/>
                    <w:bottom w:val="none" w:sz="0" w:space="0" w:color="auto"/>
                    <w:right w:val="none" w:sz="0" w:space="0" w:color="auto"/>
                  </w:divBdr>
                </w:div>
                <w:div w:id="35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17654">
      <w:bodyDiv w:val="1"/>
      <w:marLeft w:val="0"/>
      <w:marRight w:val="0"/>
      <w:marTop w:val="0"/>
      <w:marBottom w:val="0"/>
      <w:divBdr>
        <w:top w:val="none" w:sz="0" w:space="0" w:color="auto"/>
        <w:left w:val="none" w:sz="0" w:space="0" w:color="auto"/>
        <w:bottom w:val="none" w:sz="0" w:space="0" w:color="auto"/>
        <w:right w:val="none" w:sz="0" w:space="0" w:color="auto"/>
      </w:divBdr>
    </w:div>
    <w:div w:id="740637611">
      <w:bodyDiv w:val="1"/>
      <w:marLeft w:val="0"/>
      <w:marRight w:val="0"/>
      <w:marTop w:val="0"/>
      <w:marBottom w:val="0"/>
      <w:divBdr>
        <w:top w:val="none" w:sz="0" w:space="0" w:color="auto"/>
        <w:left w:val="none" w:sz="0" w:space="0" w:color="auto"/>
        <w:bottom w:val="none" w:sz="0" w:space="0" w:color="auto"/>
        <w:right w:val="none" w:sz="0" w:space="0" w:color="auto"/>
      </w:divBdr>
    </w:div>
    <w:div w:id="910046257">
      <w:bodyDiv w:val="1"/>
      <w:marLeft w:val="0"/>
      <w:marRight w:val="0"/>
      <w:marTop w:val="0"/>
      <w:marBottom w:val="0"/>
      <w:divBdr>
        <w:top w:val="none" w:sz="0" w:space="0" w:color="auto"/>
        <w:left w:val="none" w:sz="0" w:space="0" w:color="auto"/>
        <w:bottom w:val="none" w:sz="0" w:space="0" w:color="auto"/>
        <w:right w:val="none" w:sz="0" w:space="0" w:color="auto"/>
      </w:divBdr>
    </w:div>
    <w:div w:id="1004160827">
      <w:bodyDiv w:val="1"/>
      <w:marLeft w:val="0"/>
      <w:marRight w:val="0"/>
      <w:marTop w:val="0"/>
      <w:marBottom w:val="0"/>
      <w:divBdr>
        <w:top w:val="none" w:sz="0" w:space="0" w:color="auto"/>
        <w:left w:val="none" w:sz="0" w:space="0" w:color="auto"/>
        <w:bottom w:val="none" w:sz="0" w:space="0" w:color="auto"/>
        <w:right w:val="none" w:sz="0" w:space="0" w:color="auto"/>
      </w:divBdr>
    </w:div>
    <w:div w:id="1008943160">
      <w:bodyDiv w:val="1"/>
      <w:marLeft w:val="0"/>
      <w:marRight w:val="0"/>
      <w:marTop w:val="0"/>
      <w:marBottom w:val="0"/>
      <w:divBdr>
        <w:top w:val="none" w:sz="0" w:space="0" w:color="auto"/>
        <w:left w:val="none" w:sz="0" w:space="0" w:color="auto"/>
        <w:bottom w:val="none" w:sz="0" w:space="0" w:color="auto"/>
        <w:right w:val="none" w:sz="0" w:space="0" w:color="auto"/>
      </w:divBdr>
    </w:div>
    <w:div w:id="1070034738">
      <w:bodyDiv w:val="1"/>
      <w:marLeft w:val="0"/>
      <w:marRight w:val="0"/>
      <w:marTop w:val="0"/>
      <w:marBottom w:val="0"/>
      <w:divBdr>
        <w:top w:val="none" w:sz="0" w:space="0" w:color="auto"/>
        <w:left w:val="none" w:sz="0" w:space="0" w:color="auto"/>
        <w:bottom w:val="none" w:sz="0" w:space="0" w:color="auto"/>
        <w:right w:val="none" w:sz="0" w:space="0" w:color="auto"/>
      </w:divBdr>
    </w:div>
    <w:div w:id="1073742788">
      <w:bodyDiv w:val="1"/>
      <w:marLeft w:val="0"/>
      <w:marRight w:val="0"/>
      <w:marTop w:val="0"/>
      <w:marBottom w:val="0"/>
      <w:divBdr>
        <w:top w:val="none" w:sz="0" w:space="0" w:color="auto"/>
        <w:left w:val="none" w:sz="0" w:space="0" w:color="auto"/>
        <w:bottom w:val="none" w:sz="0" w:space="0" w:color="auto"/>
        <w:right w:val="none" w:sz="0" w:space="0" w:color="auto"/>
      </w:divBdr>
    </w:div>
    <w:div w:id="1124152811">
      <w:bodyDiv w:val="1"/>
      <w:marLeft w:val="0"/>
      <w:marRight w:val="0"/>
      <w:marTop w:val="0"/>
      <w:marBottom w:val="0"/>
      <w:divBdr>
        <w:top w:val="none" w:sz="0" w:space="0" w:color="auto"/>
        <w:left w:val="none" w:sz="0" w:space="0" w:color="auto"/>
        <w:bottom w:val="none" w:sz="0" w:space="0" w:color="auto"/>
        <w:right w:val="none" w:sz="0" w:space="0" w:color="auto"/>
      </w:divBdr>
    </w:div>
    <w:div w:id="1131629152">
      <w:bodyDiv w:val="1"/>
      <w:marLeft w:val="0"/>
      <w:marRight w:val="0"/>
      <w:marTop w:val="0"/>
      <w:marBottom w:val="0"/>
      <w:divBdr>
        <w:top w:val="none" w:sz="0" w:space="0" w:color="auto"/>
        <w:left w:val="none" w:sz="0" w:space="0" w:color="auto"/>
        <w:bottom w:val="none" w:sz="0" w:space="0" w:color="auto"/>
        <w:right w:val="none" w:sz="0" w:space="0" w:color="auto"/>
      </w:divBdr>
    </w:div>
    <w:div w:id="1148328996">
      <w:bodyDiv w:val="1"/>
      <w:marLeft w:val="0"/>
      <w:marRight w:val="0"/>
      <w:marTop w:val="0"/>
      <w:marBottom w:val="0"/>
      <w:divBdr>
        <w:top w:val="none" w:sz="0" w:space="0" w:color="auto"/>
        <w:left w:val="none" w:sz="0" w:space="0" w:color="auto"/>
        <w:bottom w:val="none" w:sz="0" w:space="0" w:color="auto"/>
        <w:right w:val="none" w:sz="0" w:space="0" w:color="auto"/>
      </w:divBdr>
    </w:div>
    <w:div w:id="1196193433">
      <w:bodyDiv w:val="1"/>
      <w:marLeft w:val="0"/>
      <w:marRight w:val="0"/>
      <w:marTop w:val="0"/>
      <w:marBottom w:val="0"/>
      <w:divBdr>
        <w:top w:val="none" w:sz="0" w:space="0" w:color="auto"/>
        <w:left w:val="none" w:sz="0" w:space="0" w:color="auto"/>
        <w:bottom w:val="none" w:sz="0" w:space="0" w:color="auto"/>
        <w:right w:val="none" w:sz="0" w:space="0" w:color="auto"/>
      </w:divBdr>
    </w:div>
    <w:div w:id="1314140748">
      <w:bodyDiv w:val="1"/>
      <w:marLeft w:val="0"/>
      <w:marRight w:val="0"/>
      <w:marTop w:val="0"/>
      <w:marBottom w:val="0"/>
      <w:divBdr>
        <w:top w:val="none" w:sz="0" w:space="0" w:color="auto"/>
        <w:left w:val="none" w:sz="0" w:space="0" w:color="auto"/>
        <w:bottom w:val="none" w:sz="0" w:space="0" w:color="auto"/>
        <w:right w:val="none" w:sz="0" w:space="0" w:color="auto"/>
      </w:divBdr>
    </w:div>
    <w:div w:id="1383748068">
      <w:bodyDiv w:val="1"/>
      <w:marLeft w:val="0"/>
      <w:marRight w:val="0"/>
      <w:marTop w:val="0"/>
      <w:marBottom w:val="0"/>
      <w:divBdr>
        <w:top w:val="none" w:sz="0" w:space="0" w:color="auto"/>
        <w:left w:val="none" w:sz="0" w:space="0" w:color="auto"/>
        <w:bottom w:val="none" w:sz="0" w:space="0" w:color="auto"/>
        <w:right w:val="none" w:sz="0" w:space="0" w:color="auto"/>
      </w:divBdr>
    </w:div>
    <w:div w:id="1403019845">
      <w:bodyDiv w:val="1"/>
      <w:marLeft w:val="0"/>
      <w:marRight w:val="0"/>
      <w:marTop w:val="0"/>
      <w:marBottom w:val="0"/>
      <w:divBdr>
        <w:top w:val="none" w:sz="0" w:space="0" w:color="auto"/>
        <w:left w:val="none" w:sz="0" w:space="0" w:color="auto"/>
        <w:bottom w:val="none" w:sz="0" w:space="0" w:color="auto"/>
        <w:right w:val="none" w:sz="0" w:space="0" w:color="auto"/>
      </w:divBdr>
      <w:divsChild>
        <w:div w:id="35472530">
          <w:marLeft w:val="0"/>
          <w:marRight w:val="0"/>
          <w:marTop w:val="0"/>
          <w:marBottom w:val="0"/>
          <w:divBdr>
            <w:top w:val="none" w:sz="0" w:space="0" w:color="auto"/>
            <w:left w:val="none" w:sz="0" w:space="0" w:color="auto"/>
            <w:bottom w:val="none" w:sz="0" w:space="0" w:color="auto"/>
            <w:right w:val="none" w:sz="0" w:space="0" w:color="auto"/>
          </w:divBdr>
        </w:div>
        <w:div w:id="798691032">
          <w:marLeft w:val="0"/>
          <w:marRight w:val="0"/>
          <w:marTop w:val="150"/>
          <w:marBottom w:val="0"/>
          <w:divBdr>
            <w:top w:val="none" w:sz="0" w:space="0" w:color="auto"/>
            <w:left w:val="none" w:sz="0" w:space="0" w:color="auto"/>
            <w:bottom w:val="none" w:sz="0" w:space="0" w:color="auto"/>
            <w:right w:val="none" w:sz="0" w:space="0" w:color="auto"/>
          </w:divBdr>
        </w:div>
        <w:div w:id="584385012">
          <w:marLeft w:val="0"/>
          <w:marRight w:val="0"/>
          <w:marTop w:val="0"/>
          <w:marBottom w:val="0"/>
          <w:divBdr>
            <w:top w:val="none" w:sz="0" w:space="0" w:color="auto"/>
            <w:left w:val="none" w:sz="0" w:space="0" w:color="auto"/>
            <w:bottom w:val="none" w:sz="0" w:space="0" w:color="auto"/>
            <w:right w:val="none" w:sz="0" w:space="0" w:color="auto"/>
          </w:divBdr>
        </w:div>
        <w:div w:id="117996859">
          <w:marLeft w:val="0"/>
          <w:marRight w:val="0"/>
          <w:marTop w:val="0"/>
          <w:marBottom w:val="0"/>
          <w:divBdr>
            <w:top w:val="none" w:sz="0" w:space="0" w:color="auto"/>
            <w:left w:val="none" w:sz="0" w:space="0" w:color="auto"/>
            <w:bottom w:val="none" w:sz="0" w:space="0" w:color="auto"/>
            <w:right w:val="none" w:sz="0" w:space="0" w:color="auto"/>
          </w:divBdr>
        </w:div>
        <w:div w:id="1635940599">
          <w:marLeft w:val="0"/>
          <w:marRight w:val="0"/>
          <w:marTop w:val="0"/>
          <w:marBottom w:val="0"/>
          <w:divBdr>
            <w:top w:val="none" w:sz="0" w:space="0" w:color="auto"/>
            <w:left w:val="none" w:sz="0" w:space="0" w:color="auto"/>
            <w:bottom w:val="none" w:sz="0" w:space="0" w:color="auto"/>
            <w:right w:val="none" w:sz="0" w:space="0" w:color="auto"/>
          </w:divBdr>
        </w:div>
        <w:div w:id="2039424515">
          <w:marLeft w:val="0"/>
          <w:marRight w:val="0"/>
          <w:marTop w:val="75"/>
          <w:marBottom w:val="0"/>
          <w:divBdr>
            <w:top w:val="none" w:sz="0" w:space="0" w:color="auto"/>
            <w:left w:val="none" w:sz="0" w:space="0" w:color="auto"/>
            <w:bottom w:val="none" w:sz="0" w:space="0" w:color="auto"/>
            <w:right w:val="none" w:sz="0" w:space="0" w:color="auto"/>
          </w:divBdr>
        </w:div>
        <w:div w:id="1353413005">
          <w:marLeft w:val="0"/>
          <w:marRight w:val="0"/>
          <w:marTop w:val="75"/>
          <w:marBottom w:val="0"/>
          <w:divBdr>
            <w:top w:val="none" w:sz="0" w:space="0" w:color="auto"/>
            <w:left w:val="none" w:sz="0" w:space="0" w:color="auto"/>
            <w:bottom w:val="none" w:sz="0" w:space="0" w:color="auto"/>
            <w:right w:val="none" w:sz="0" w:space="0" w:color="auto"/>
          </w:divBdr>
        </w:div>
      </w:divsChild>
    </w:div>
    <w:div w:id="1431506485">
      <w:bodyDiv w:val="1"/>
      <w:marLeft w:val="0"/>
      <w:marRight w:val="0"/>
      <w:marTop w:val="0"/>
      <w:marBottom w:val="0"/>
      <w:divBdr>
        <w:top w:val="none" w:sz="0" w:space="0" w:color="auto"/>
        <w:left w:val="none" w:sz="0" w:space="0" w:color="auto"/>
        <w:bottom w:val="none" w:sz="0" w:space="0" w:color="auto"/>
        <w:right w:val="none" w:sz="0" w:space="0" w:color="auto"/>
      </w:divBdr>
    </w:div>
    <w:div w:id="1439912449">
      <w:bodyDiv w:val="1"/>
      <w:marLeft w:val="0"/>
      <w:marRight w:val="0"/>
      <w:marTop w:val="0"/>
      <w:marBottom w:val="0"/>
      <w:divBdr>
        <w:top w:val="none" w:sz="0" w:space="0" w:color="auto"/>
        <w:left w:val="none" w:sz="0" w:space="0" w:color="auto"/>
        <w:bottom w:val="none" w:sz="0" w:space="0" w:color="auto"/>
        <w:right w:val="none" w:sz="0" w:space="0" w:color="auto"/>
      </w:divBdr>
    </w:div>
    <w:div w:id="1480145720">
      <w:bodyDiv w:val="1"/>
      <w:marLeft w:val="0"/>
      <w:marRight w:val="0"/>
      <w:marTop w:val="0"/>
      <w:marBottom w:val="0"/>
      <w:divBdr>
        <w:top w:val="none" w:sz="0" w:space="0" w:color="auto"/>
        <w:left w:val="none" w:sz="0" w:space="0" w:color="auto"/>
        <w:bottom w:val="none" w:sz="0" w:space="0" w:color="auto"/>
        <w:right w:val="none" w:sz="0" w:space="0" w:color="auto"/>
      </w:divBdr>
    </w:div>
    <w:div w:id="1485390918">
      <w:bodyDiv w:val="1"/>
      <w:marLeft w:val="0"/>
      <w:marRight w:val="0"/>
      <w:marTop w:val="0"/>
      <w:marBottom w:val="0"/>
      <w:divBdr>
        <w:top w:val="none" w:sz="0" w:space="0" w:color="auto"/>
        <w:left w:val="none" w:sz="0" w:space="0" w:color="auto"/>
        <w:bottom w:val="none" w:sz="0" w:space="0" w:color="auto"/>
        <w:right w:val="none" w:sz="0" w:space="0" w:color="auto"/>
      </w:divBdr>
    </w:div>
    <w:div w:id="1495337483">
      <w:bodyDiv w:val="1"/>
      <w:marLeft w:val="0"/>
      <w:marRight w:val="0"/>
      <w:marTop w:val="0"/>
      <w:marBottom w:val="0"/>
      <w:divBdr>
        <w:top w:val="none" w:sz="0" w:space="0" w:color="auto"/>
        <w:left w:val="none" w:sz="0" w:space="0" w:color="auto"/>
        <w:bottom w:val="none" w:sz="0" w:space="0" w:color="auto"/>
        <w:right w:val="none" w:sz="0" w:space="0" w:color="auto"/>
      </w:divBdr>
    </w:div>
    <w:div w:id="1578126260">
      <w:bodyDiv w:val="1"/>
      <w:marLeft w:val="0"/>
      <w:marRight w:val="0"/>
      <w:marTop w:val="0"/>
      <w:marBottom w:val="0"/>
      <w:divBdr>
        <w:top w:val="none" w:sz="0" w:space="0" w:color="auto"/>
        <w:left w:val="none" w:sz="0" w:space="0" w:color="auto"/>
        <w:bottom w:val="none" w:sz="0" w:space="0" w:color="auto"/>
        <w:right w:val="none" w:sz="0" w:space="0" w:color="auto"/>
      </w:divBdr>
    </w:div>
    <w:div w:id="1617711791">
      <w:bodyDiv w:val="1"/>
      <w:marLeft w:val="0"/>
      <w:marRight w:val="0"/>
      <w:marTop w:val="0"/>
      <w:marBottom w:val="0"/>
      <w:divBdr>
        <w:top w:val="none" w:sz="0" w:space="0" w:color="auto"/>
        <w:left w:val="none" w:sz="0" w:space="0" w:color="auto"/>
        <w:bottom w:val="none" w:sz="0" w:space="0" w:color="auto"/>
        <w:right w:val="none" w:sz="0" w:space="0" w:color="auto"/>
      </w:divBdr>
    </w:div>
    <w:div w:id="1652557952">
      <w:bodyDiv w:val="1"/>
      <w:marLeft w:val="0"/>
      <w:marRight w:val="0"/>
      <w:marTop w:val="0"/>
      <w:marBottom w:val="0"/>
      <w:divBdr>
        <w:top w:val="none" w:sz="0" w:space="0" w:color="auto"/>
        <w:left w:val="none" w:sz="0" w:space="0" w:color="auto"/>
        <w:bottom w:val="none" w:sz="0" w:space="0" w:color="auto"/>
        <w:right w:val="none" w:sz="0" w:space="0" w:color="auto"/>
      </w:divBdr>
    </w:div>
    <w:div w:id="1683435693">
      <w:bodyDiv w:val="1"/>
      <w:marLeft w:val="0"/>
      <w:marRight w:val="0"/>
      <w:marTop w:val="0"/>
      <w:marBottom w:val="0"/>
      <w:divBdr>
        <w:top w:val="none" w:sz="0" w:space="0" w:color="auto"/>
        <w:left w:val="none" w:sz="0" w:space="0" w:color="auto"/>
        <w:bottom w:val="none" w:sz="0" w:space="0" w:color="auto"/>
        <w:right w:val="none" w:sz="0" w:space="0" w:color="auto"/>
      </w:divBdr>
    </w:div>
    <w:div w:id="1684163721">
      <w:bodyDiv w:val="1"/>
      <w:marLeft w:val="0"/>
      <w:marRight w:val="0"/>
      <w:marTop w:val="0"/>
      <w:marBottom w:val="0"/>
      <w:divBdr>
        <w:top w:val="none" w:sz="0" w:space="0" w:color="auto"/>
        <w:left w:val="none" w:sz="0" w:space="0" w:color="auto"/>
        <w:bottom w:val="none" w:sz="0" w:space="0" w:color="auto"/>
        <w:right w:val="none" w:sz="0" w:space="0" w:color="auto"/>
      </w:divBdr>
    </w:div>
    <w:div w:id="1697345059">
      <w:bodyDiv w:val="1"/>
      <w:marLeft w:val="0"/>
      <w:marRight w:val="0"/>
      <w:marTop w:val="0"/>
      <w:marBottom w:val="0"/>
      <w:divBdr>
        <w:top w:val="none" w:sz="0" w:space="0" w:color="auto"/>
        <w:left w:val="none" w:sz="0" w:space="0" w:color="auto"/>
        <w:bottom w:val="none" w:sz="0" w:space="0" w:color="auto"/>
        <w:right w:val="none" w:sz="0" w:space="0" w:color="auto"/>
      </w:divBdr>
    </w:div>
    <w:div w:id="1783958712">
      <w:bodyDiv w:val="1"/>
      <w:marLeft w:val="0"/>
      <w:marRight w:val="0"/>
      <w:marTop w:val="0"/>
      <w:marBottom w:val="0"/>
      <w:divBdr>
        <w:top w:val="none" w:sz="0" w:space="0" w:color="auto"/>
        <w:left w:val="none" w:sz="0" w:space="0" w:color="auto"/>
        <w:bottom w:val="none" w:sz="0" w:space="0" w:color="auto"/>
        <w:right w:val="none" w:sz="0" w:space="0" w:color="auto"/>
      </w:divBdr>
    </w:div>
    <w:div w:id="1819833184">
      <w:bodyDiv w:val="1"/>
      <w:marLeft w:val="0"/>
      <w:marRight w:val="0"/>
      <w:marTop w:val="0"/>
      <w:marBottom w:val="0"/>
      <w:divBdr>
        <w:top w:val="none" w:sz="0" w:space="0" w:color="auto"/>
        <w:left w:val="none" w:sz="0" w:space="0" w:color="auto"/>
        <w:bottom w:val="none" w:sz="0" w:space="0" w:color="auto"/>
        <w:right w:val="none" w:sz="0" w:space="0" w:color="auto"/>
      </w:divBdr>
    </w:div>
    <w:div w:id="1824082246">
      <w:bodyDiv w:val="1"/>
      <w:marLeft w:val="0"/>
      <w:marRight w:val="0"/>
      <w:marTop w:val="0"/>
      <w:marBottom w:val="0"/>
      <w:divBdr>
        <w:top w:val="none" w:sz="0" w:space="0" w:color="auto"/>
        <w:left w:val="none" w:sz="0" w:space="0" w:color="auto"/>
        <w:bottom w:val="none" w:sz="0" w:space="0" w:color="auto"/>
        <w:right w:val="none" w:sz="0" w:space="0" w:color="auto"/>
      </w:divBdr>
    </w:div>
    <w:div w:id="1902984229">
      <w:bodyDiv w:val="1"/>
      <w:marLeft w:val="0"/>
      <w:marRight w:val="0"/>
      <w:marTop w:val="0"/>
      <w:marBottom w:val="0"/>
      <w:divBdr>
        <w:top w:val="none" w:sz="0" w:space="0" w:color="auto"/>
        <w:left w:val="none" w:sz="0" w:space="0" w:color="auto"/>
        <w:bottom w:val="none" w:sz="0" w:space="0" w:color="auto"/>
        <w:right w:val="none" w:sz="0" w:space="0" w:color="auto"/>
      </w:divBdr>
    </w:div>
    <w:div w:id="1964457487">
      <w:bodyDiv w:val="1"/>
      <w:marLeft w:val="0"/>
      <w:marRight w:val="0"/>
      <w:marTop w:val="0"/>
      <w:marBottom w:val="0"/>
      <w:divBdr>
        <w:top w:val="none" w:sz="0" w:space="0" w:color="auto"/>
        <w:left w:val="none" w:sz="0" w:space="0" w:color="auto"/>
        <w:bottom w:val="none" w:sz="0" w:space="0" w:color="auto"/>
        <w:right w:val="none" w:sz="0" w:space="0" w:color="auto"/>
      </w:divBdr>
      <w:divsChild>
        <w:div w:id="792210452">
          <w:marLeft w:val="0"/>
          <w:marRight w:val="0"/>
          <w:marTop w:val="0"/>
          <w:marBottom w:val="0"/>
          <w:divBdr>
            <w:top w:val="none" w:sz="0" w:space="0" w:color="auto"/>
            <w:left w:val="none" w:sz="0" w:space="0" w:color="auto"/>
            <w:bottom w:val="none" w:sz="0" w:space="0" w:color="auto"/>
            <w:right w:val="none" w:sz="0" w:space="0" w:color="auto"/>
          </w:divBdr>
        </w:div>
        <w:div w:id="520436898">
          <w:marLeft w:val="0"/>
          <w:marRight w:val="0"/>
          <w:marTop w:val="0"/>
          <w:marBottom w:val="0"/>
          <w:divBdr>
            <w:top w:val="none" w:sz="0" w:space="0" w:color="auto"/>
            <w:left w:val="none" w:sz="0" w:space="0" w:color="auto"/>
            <w:bottom w:val="none" w:sz="0" w:space="0" w:color="auto"/>
            <w:right w:val="none" w:sz="0" w:space="0" w:color="auto"/>
          </w:divBdr>
        </w:div>
        <w:div w:id="958992796">
          <w:marLeft w:val="0"/>
          <w:marRight w:val="0"/>
          <w:marTop w:val="0"/>
          <w:marBottom w:val="0"/>
          <w:divBdr>
            <w:top w:val="none" w:sz="0" w:space="0" w:color="auto"/>
            <w:left w:val="none" w:sz="0" w:space="0" w:color="auto"/>
            <w:bottom w:val="none" w:sz="0" w:space="0" w:color="auto"/>
            <w:right w:val="none" w:sz="0" w:space="0" w:color="auto"/>
          </w:divBdr>
        </w:div>
        <w:div w:id="753090807">
          <w:marLeft w:val="0"/>
          <w:marRight w:val="0"/>
          <w:marTop w:val="75"/>
          <w:marBottom w:val="0"/>
          <w:divBdr>
            <w:top w:val="none" w:sz="0" w:space="0" w:color="auto"/>
            <w:left w:val="none" w:sz="0" w:space="0" w:color="auto"/>
            <w:bottom w:val="none" w:sz="0" w:space="0" w:color="auto"/>
            <w:right w:val="none" w:sz="0" w:space="0" w:color="auto"/>
          </w:divBdr>
          <w:divsChild>
            <w:div w:id="652368145">
              <w:marLeft w:val="0"/>
              <w:marRight w:val="0"/>
              <w:marTop w:val="0"/>
              <w:marBottom w:val="0"/>
              <w:divBdr>
                <w:top w:val="none" w:sz="0" w:space="0" w:color="auto"/>
                <w:left w:val="none" w:sz="0" w:space="0" w:color="auto"/>
                <w:bottom w:val="none" w:sz="0" w:space="0" w:color="auto"/>
                <w:right w:val="none" w:sz="0" w:space="0" w:color="auto"/>
              </w:divBdr>
            </w:div>
            <w:div w:id="2084595566">
              <w:marLeft w:val="0"/>
              <w:marRight w:val="0"/>
              <w:marTop w:val="0"/>
              <w:marBottom w:val="0"/>
              <w:divBdr>
                <w:top w:val="none" w:sz="0" w:space="0" w:color="auto"/>
                <w:left w:val="none" w:sz="0" w:space="0" w:color="auto"/>
                <w:bottom w:val="none" w:sz="0" w:space="0" w:color="auto"/>
                <w:right w:val="none" w:sz="0" w:space="0" w:color="auto"/>
              </w:divBdr>
            </w:div>
          </w:divsChild>
        </w:div>
        <w:div w:id="2134983148">
          <w:marLeft w:val="0"/>
          <w:marRight w:val="0"/>
          <w:marTop w:val="75"/>
          <w:marBottom w:val="0"/>
          <w:divBdr>
            <w:top w:val="none" w:sz="0" w:space="0" w:color="auto"/>
            <w:left w:val="none" w:sz="0" w:space="0" w:color="auto"/>
            <w:bottom w:val="none" w:sz="0" w:space="0" w:color="auto"/>
            <w:right w:val="none" w:sz="0" w:space="0" w:color="auto"/>
          </w:divBdr>
          <w:divsChild>
            <w:div w:id="1337532694">
              <w:marLeft w:val="0"/>
              <w:marRight w:val="0"/>
              <w:marTop w:val="0"/>
              <w:marBottom w:val="0"/>
              <w:divBdr>
                <w:top w:val="none" w:sz="0" w:space="0" w:color="auto"/>
                <w:left w:val="none" w:sz="0" w:space="0" w:color="auto"/>
                <w:bottom w:val="none" w:sz="0" w:space="0" w:color="auto"/>
                <w:right w:val="none" w:sz="0" w:space="0" w:color="auto"/>
              </w:divBdr>
            </w:div>
          </w:divsChild>
        </w:div>
        <w:div w:id="258105991">
          <w:marLeft w:val="0"/>
          <w:marRight w:val="0"/>
          <w:marTop w:val="75"/>
          <w:marBottom w:val="0"/>
          <w:divBdr>
            <w:top w:val="none" w:sz="0" w:space="0" w:color="auto"/>
            <w:left w:val="none" w:sz="0" w:space="0" w:color="auto"/>
            <w:bottom w:val="none" w:sz="0" w:space="0" w:color="auto"/>
            <w:right w:val="none" w:sz="0" w:space="0" w:color="auto"/>
          </w:divBdr>
        </w:div>
      </w:divsChild>
    </w:div>
    <w:div w:id="1971091686">
      <w:bodyDiv w:val="1"/>
      <w:marLeft w:val="0"/>
      <w:marRight w:val="0"/>
      <w:marTop w:val="0"/>
      <w:marBottom w:val="0"/>
      <w:divBdr>
        <w:top w:val="none" w:sz="0" w:space="0" w:color="auto"/>
        <w:left w:val="none" w:sz="0" w:space="0" w:color="auto"/>
        <w:bottom w:val="none" w:sz="0" w:space="0" w:color="auto"/>
        <w:right w:val="none" w:sz="0" w:space="0" w:color="auto"/>
      </w:divBdr>
    </w:div>
    <w:div w:id="21340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960f5337-7fcd-4e18-a9f9-a93557017ab0</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9B81-2816-44D6-87A3-60FB9750FE4B}">
  <ds:schemaRefs>
    <ds:schemaRef ds:uri="http://schemas.titus.com/TitusProperties/"/>
    <ds:schemaRef ds:uri=""/>
  </ds:schemaRefs>
</ds:datastoreItem>
</file>

<file path=customXml/itemProps2.xml><?xml version="1.0" encoding="utf-8"?>
<ds:datastoreItem xmlns:ds="http://schemas.openxmlformats.org/officeDocument/2006/customXml" ds:itemID="{6834BE0C-6098-489B-94CD-3CA13BFD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16</Pages>
  <Words>7807</Words>
  <Characters>48308</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2022-11-16T09:24:00Z</dcterms:created>
  <cp:lastPrinted>2025-01-10T10:15:00Z</cp:lastPrinted>
  <dcterms:modified xsi:type="dcterms:W3CDTF">2025-07-08T13:06:00Z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960f5337-7fcd-4e18-a9f9-a93557017ab0</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2024-11-25T08:29:47Z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2c191215-2255-4dbd-9f9a-2a9c2a5e30d5</vt:lpwstr>
  </property>
  <property fmtid="{D5CDD505-2E9C-101B-9397-08002B2CF9AE}" pid="11" name="MSIP_Label_38962dcf-d39f-4edc-a396-338a56ba9170_ContentBits">
    <vt:lpwstr>0</vt:lpwstr>
  </property>
</Properties>
</file>